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CB42D" w14:textId="77777777" w:rsidR="00655E42" w:rsidRDefault="00035429">
      <w:pPr>
        <w:pStyle w:val="Titel"/>
      </w:pPr>
      <w:r>
        <w:t>Onderwijsactiviteit</w:t>
      </w:r>
    </w:p>
    <w:p w14:paraId="7D18F750" w14:textId="531AFB04" w:rsidR="00655E42" w:rsidRDefault="00035429">
      <w:pPr>
        <w:pStyle w:val="FirstParagraph"/>
      </w:pPr>
      <w:r>
        <w:t>202</w:t>
      </w:r>
      <w:r w:rsidR="008D6714">
        <w:t>5</w:t>
      </w:r>
      <w:r>
        <w:t xml:space="preserve"> © Erasmus MC, Rotterdam. Alle rechten voorbehouden. Niets uit deze uitgave mag worden verveelvoudigd, opgeslagen in een geautomatiseerd gegevensbestand of openbaar gemaakt in enige vorm of enige wijze, hetzij elektronisch, hetzij mechanisch, door fotokopieën, opnamen of enige andere manier, zonder schriftelijke toestemming van de uitgever.</w:t>
      </w:r>
    </w:p>
    <w:p w14:paraId="18911BBF" w14:textId="66C090BB" w:rsidR="00655E42" w:rsidRDefault="00035429">
      <w:pPr>
        <w:pStyle w:val="Plattetekst"/>
      </w:pPr>
      <w:r w:rsidRPr="007C471F">
        <w:t>Ba Geneeskunde / 202</w:t>
      </w:r>
      <w:r w:rsidR="008D6714" w:rsidRPr="007C471F">
        <w:t>5</w:t>
      </w:r>
      <w:r w:rsidRPr="007C471F">
        <w:t>-202</w:t>
      </w:r>
      <w:r w:rsidR="008D6714" w:rsidRPr="007C471F">
        <w:t>6</w:t>
      </w:r>
      <w:r w:rsidRPr="007C471F">
        <w:t xml:space="preserve"> / Jaar </w:t>
      </w:r>
      <w:r w:rsidR="008D6714" w:rsidRPr="007C471F">
        <w:t>1</w:t>
      </w:r>
      <w:r w:rsidRPr="007C471F">
        <w:t xml:space="preserve"> /</w:t>
      </w:r>
      <w:r w:rsidR="000C75B4" w:rsidRPr="007C471F">
        <w:t xml:space="preserve"> </w:t>
      </w:r>
      <w:r w:rsidR="007C471F" w:rsidRPr="007C471F">
        <w:t xml:space="preserve">Blok 3 Groei &amp; Ontwikkeling II / </w:t>
      </w:r>
      <w:r w:rsidR="000C75B4" w:rsidRPr="007C471F">
        <w:t>Week 3 / Casus 6</w:t>
      </w:r>
      <w:r w:rsidR="000C75B4">
        <w:t xml:space="preserve"> </w:t>
      </w:r>
      <w:r>
        <w:t xml:space="preserve"> </w:t>
      </w:r>
    </w:p>
    <w:p w14:paraId="11E22B3B" w14:textId="3B74A46E" w:rsidR="00655E42" w:rsidRDefault="00035429">
      <w:pPr>
        <w:pStyle w:val="Kop1"/>
      </w:pPr>
      <w:bookmarkStart w:id="0" w:name="vo.3"/>
      <w:r>
        <w:t xml:space="preserve"> VO</w:t>
      </w:r>
      <w:r w:rsidR="004B4A77">
        <w:t>W</w:t>
      </w:r>
    </w:p>
    <w:p w14:paraId="0B107D31" w14:textId="2C89E829" w:rsidR="00825A31" w:rsidRDefault="00035429" w:rsidP="00FD4B3B">
      <w:pPr>
        <w:pStyle w:val="Kop1"/>
      </w:pPr>
      <w:bookmarkStart w:id="1" w:name="Xe2435efa60d8a2e0e8da3a92b9882327fbe7133"/>
      <w:bookmarkEnd w:id="0"/>
      <w:r>
        <w:t xml:space="preserve"> Anatomie, fysiologie en pathologie van de placenta </w:t>
      </w:r>
      <w:bookmarkStart w:id="2" w:name="de-à-terme-placenta"/>
      <w:bookmarkStart w:id="3" w:name="sbu"/>
      <w:bookmarkStart w:id="4" w:name="lesinhoud"/>
      <w:bookmarkStart w:id="5" w:name="handleiding"/>
      <w:bookmarkStart w:id="6" w:name="bouw-en-functie-van-de-placenta-75-min"/>
      <w:bookmarkEnd w:id="1"/>
    </w:p>
    <w:p w14:paraId="516C03B2" w14:textId="1AAC9DCE" w:rsidR="00825A31" w:rsidRPr="00825A31" w:rsidRDefault="00825A31" w:rsidP="00825A31">
      <w:pPr>
        <w:pStyle w:val="Plattetekst"/>
      </w:pPr>
      <w:r>
        <w:rPr>
          <w:u w:val="single"/>
        </w:rPr>
        <w:t>Macroscopi</w:t>
      </w:r>
      <w:r w:rsidR="00104BAE">
        <w:rPr>
          <w:u w:val="single"/>
        </w:rPr>
        <w:t xml:space="preserve">e </w:t>
      </w:r>
    </w:p>
    <w:p w14:paraId="170936D3" w14:textId="77777777" w:rsidR="00825A31" w:rsidRDefault="00825A31" w:rsidP="00825A31">
      <w:pPr>
        <w:pStyle w:val="Plattetekst"/>
        <w:numPr>
          <w:ilvl w:val="0"/>
          <w:numId w:val="15"/>
        </w:numPr>
        <w:spacing w:before="0" w:after="0"/>
        <w:rPr>
          <w:lang w:val="nl-NL"/>
        </w:rPr>
      </w:pPr>
      <w:r w:rsidRPr="00825A31">
        <w:rPr>
          <w:lang w:val="nl-NL"/>
        </w:rPr>
        <w:t>Wijs de volgende structuren aan in het preparaat:</w:t>
      </w:r>
    </w:p>
    <w:p w14:paraId="48AF7E5A" w14:textId="12058A5B" w:rsidR="00825A31" w:rsidRDefault="00825A31" w:rsidP="00825A31">
      <w:pPr>
        <w:pStyle w:val="Plattetekst"/>
        <w:numPr>
          <w:ilvl w:val="1"/>
          <w:numId w:val="15"/>
        </w:numPr>
        <w:spacing w:before="0" w:after="0"/>
        <w:rPr>
          <w:lang w:val="nl-NL"/>
        </w:rPr>
      </w:pPr>
      <w:r w:rsidRPr="00825A31">
        <w:rPr>
          <w:lang w:val="nl-NL"/>
        </w:rPr>
        <w:t>Foetale zijde (</w:t>
      </w:r>
      <w:r w:rsidR="007C471F">
        <w:rPr>
          <w:lang w:val="nl-NL"/>
        </w:rPr>
        <w:t xml:space="preserve">= </w:t>
      </w:r>
      <w:r w:rsidRPr="00825A31">
        <w:rPr>
          <w:lang w:val="nl-NL"/>
        </w:rPr>
        <w:t xml:space="preserve">chorionplaat) </w:t>
      </w:r>
    </w:p>
    <w:p w14:paraId="5669B867" w14:textId="729B6C28" w:rsidR="00825A31" w:rsidRDefault="00825A31" w:rsidP="00825A31">
      <w:pPr>
        <w:pStyle w:val="Plattetekst"/>
        <w:numPr>
          <w:ilvl w:val="1"/>
          <w:numId w:val="15"/>
        </w:numPr>
        <w:spacing w:before="0" w:after="0"/>
        <w:rPr>
          <w:lang w:val="nl-NL"/>
        </w:rPr>
      </w:pPr>
      <w:r w:rsidRPr="00825A31">
        <w:rPr>
          <w:lang w:val="nl-NL"/>
        </w:rPr>
        <w:t>Maternale zijde (</w:t>
      </w:r>
      <w:r w:rsidR="007C471F">
        <w:rPr>
          <w:lang w:val="nl-NL"/>
        </w:rPr>
        <w:t xml:space="preserve">= </w:t>
      </w:r>
      <w:r w:rsidRPr="00825A31">
        <w:rPr>
          <w:lang w:val="nl-NL"/>
        </w:rPr>
        <w:t xml:space="preserve">decidua) </w:t>
      </w:r>
    </w:p>
    <w:p w14:paraId="57C1FE3B" w14:textId="51A3CC6A" w:rsidR="00825A31" w:rsidRDefault="00825A31" w:rsidP="00825A31">
      <w:pPr>
        <w:pStyle w:val="Plattetekst"/>
        <w:numPr>
          <w:ilvl w:val="1"/>
          <w:numId w:val="15"/>
        </w:numPr>
        <w:spacing w:before="0" w:after="0"/>
        <w:rPr>
          <w:lang w:val="nl-NL"/>
        </w:rPr>
      </w:pPr>
      <w:r w:rsidRPr="00825A31">
        <w:rPr>
          <w:lang w:val="nl-NL"/>
        </w:rPr>
        <w:t>Cot</w:t>
      </w:r>
      <w:r w:rsidR="007C471F">
        <w:rPr>
          <w:lang w:val="nl-NL"/>
        </w:rPr>
        <w:t>yle</w:t>
      </w:r>
      <w:r w:rsidRPr="00825A31">
        <w:rPr>
          <w:lang w:val="nl-NL"/>
        </w:rPr>
        <w:t>don</w:t>
      </w:r>
      <w:r>
        <w:rPr>
          <w:lang w:val="nl-NL"/>
        </w:rPr>
        <w:t>en</w:t>
      </w:r>
    </w:p>
    <w:p w14:paraId="521BD912" w14:textId="77777777" w:rsidR="00825A31" w:rsidRDefault="00825A31" w:rsidP="00825A31">
      <w:pPr>
        <w:pStyle w:val="Plattetekst"/>
        <w:numPr>
          <w:ilvl w:val="1"/>
          <w:numId w:val="15"/>
        </w:numPr>
        <w:spacing w:before="0" w:after="0"/>
        <w:rPr>
          <w:lang w:val="nl-NL"/>
        </w:rPr>
      </w:pPr>
      <w:r w:rsidRPr="00825A31">
        <w:rPr>
          <w:lang w:val="nl-NL"/>
        </w:rPr>
        <w:t>Sept</w:t>
      </w:r>
      <w:r>
        <w:rPr>
          <w:lang w:val="nl-NL"/>
        </w:rPr>
        <w:t>a</w:t>
      </w:r>
    </w:p>
    <w:p w14:paraId="09C732E5" w14:textId="5880A5F2" w:rsidR="00FB1AAF" w:rsidRDefault="00FB1AAF" w:rsidP="00825A31">
      <w:pPr>
        <w:pStyle w:val="Plattetekst"/>
        <w:numPr>
          <w:ilvl w:val="0"/>
          <w:numId w:val="15"/>
        </w:numPr>
        <w:spacing w:before="0" w:after="0"/>
        <w:rPr>
          <w:lang w:val="nl-NL"/>
        </w:rPr>
      </w:pPr>
      <w:r>
        <w:rPr>
          <w:lang w:val="nl-NL"/>
        </w:rPr>
        <w:t xml:space="preserve">Hoe heeft de placenta in de baarmoeder gezeten? </w:t>
      </w:r>
    </w:p>
    <w:p w14:paraId="4C95D841" w14:textId="4FEE7339" w:rsidR="00825A31" w:rsidRDefault="00825A31" w:rsidP="00825A31">
      <w:pPr>
        <w:pStyle w:val="Plattetekst"/>
        <w:numPr>
          <w:ilvl w:val="0"/>
          <w:numId w:val="15"/>
        </w:numPr>
        <w:spacing w:before="0" w:after="0"/>
        <w:rPr>
          <w:lang w:val="nl-NL"/>
        </w:rPr>
      </w:pPr>
      <w:r w:rsidRPr="00825A31">
        <w:rPr>
          <w:lang w:val="nl-NL"/>
        </w:rPr>
        <w:t xml:space="preserve">Hoe </w:t>
      </w:r>
      <w:r>
        <w:rPr>
          <w:lang w:val="nl-NL"/>
        </w:rPr>
        <w:t>hebben de vruchtzak en het kind</w:t>
      </w:r>
      <w:r w:rsidRPr="00825A31">
        <w:rPr>
          <w:lang w:val="nl-NL"/>
        </w:rPr>
        <w:t xml:space="preserve"> aan de placenta gezeten? </w:t>
      </w:r>
    </w:p>
    <w:p w14:paraId="682B3EA7" w14:textId="55B852FF" w:rsidR="00FB1AAF" w:rsidRDefault="00FB1AAF" w:rsidP="00825A31">
      <w:pPr>
        <w:pStyle w:val="Plattetekst"/>
        <w:numPr>
          <w:ilvl w:val="0"/>
          <w:numId w:val="15"/>
        </w:numPr>
        <w:spacing w:before="0" w:after="0"/>
        <w:rPr>
          <w:lang w:val="nl-NL"/>
        </w:rPr>
      </w:pPr>
      <w:r>
        <w:rPr>
          <w:lang w:val="nl-NL"/>
        </w:rPr>
        <w:t>Probeer te reconstrueren welke route respectievelijk het foetale bloed en het maternale bloed heeft gestroomd.</w:t>
      </w:r>
      <w:r w:rsidR="007C471F">
        <w:rPr>
          <w:lang w:val="nl-NL"/>
        </w:rPr>
        <w:t xml:space="preserve"> </w:t>
      </w:r>
    </w:p>
    <w:p w14:paraId="05438AA0" w14:textId="2B33120C" w:rsidR="00825A31" w:rsidRDefault="00825A31" w:rsidP="00825A31">
      <w:pPr>
        <w:pStyle w:val="Plattetekst"/>
        <w:numPr>
          <w:ilvl w:val="0"/>
          <w:numId w:val="15"/>
        </w:numPr>
        <w:spacing w:before="0" w:after="0"/>
        <w:rPr>
          <w:lang w:val="nl-NL"/>
        </w:rPr>
      </w:pPr>
      <w:r w:rsidRPr="00A968E9">
        <w:rPr>
          <w:lang w:val="nl-NL"/>
        </w:rPr>
        <w:t>Verwacht je myometrium</w:t>
      </w:r>
      <w:r w:rsidR="007C471F" w:rsidRPr="00A968E9">
        <w:rPr>
          <w:lang w:val="nl-NL"/>
        </w:rPr>
        <w:t xml:space="preserve"> (= spierweefsel van de baarmoeder)</w:t>
      </w:r>
      <w:r w:rsidRPr="00A968E9">
        <w:rPr>
          <w:lang w:val="nl-NL"/>
        </w:rPr>
        <w:t xml:space="preserve"> te vinden in dit preparaat?</w:t>
      </w:r>
    </w:p>
    <w:p w14:paraId="3327198F" w14:textId="1412026D" w:rsidR="00FD4B3B" w:rsidRPr="00A968E9" w:rsidRDefault="00FD4B3B" w:rsidP="00FD4B3B">
      <w:pPr>
        <w:pStyle w:val="Plattetekst"/>
        <w:spacing w:before="0" w:after="0"/>
        <w:ind w:left="720"/>
        <w:rPr>
          <w:lang w:val="nl-NL"/>
        </w:rPr>
      </w:pPr>
      <w:r>
        <w:rPr>
          <w:b/>
          <w:bCs/>
          <w:lang w:val="nl-NL"/>
        </w:rPr>
        <w:t xml:space="preserve">Nee. Het myometrium blijft achter in de moeder. De placenta laat samen met de decidua los na de bevalling. </w:t>
      </w:r>
    </w:p>
    <w:p w14:paraId="46C01E5D" w14:textId="63D9A4ED" w:rsidR="001570B5" w:rsidRDefault="00434871" w:rsidP="00825A31">
      <w:pPr>
        <w:pStyle w:val="Plattetekst"/>
        <w:numPr>
          <w:ilvl w:val="0"/>
          <w:numId w:val="15"/>
        </w:numPr>
        <w:spacing w:before="0" w:after="0"/>
        <w:rPr>
          <w:lang w:val="nl-NL"/>
        </w:rPr>
      </w:pPr>
      <w:r>
        <w:rPr>
          <w:lang w:val="nl-NL"/>
        </w:rPr>
        <w:t xml:space="preserve">Hoe zwaar denk je dat een à terme placenta ongeveer is (in verse toestand)? </w:t>
      </w:r>
    </w:p>
    <w:p w14:paraId="4FE2DDD3" w14:textId="14E9AA50" w:rsidR="00FD4B3B" w:rsidRPr="00FD4B3B" w:rsidRDefault="00FD4B3B" w:rsidP="00FD4B3B">
      <w:pPr>
        <w:pStyle w:val="Plattetekst"/>
        <w:spacing w:before="0" w:after="0"/>
        <w:ind w:left="720"/>
        <w:rPr>
          <w:b/>
          <w:bCs/>
          <w:lang w:val="nl-NL"/>
        </w:rPr>
      </w:pPr>
      <w:r>
        <w:rPr>
          <w:b/>
          <w:bCs/>
          <w:lang w:val="nl-NL"/>
        </w:rPr>
        <w:t>+/- 500-600 gram.</w:t>
      </w:r>
    </w:p>
    <w:p w14:paraId="3AB4921E" w14:textId="0FBE52B2" w:rsidR="00E76406" w:rsidRDefault="00E76406" w:rsidP="00FD4B3B">
      <w:pPr>
        <w:numPr>
          <w:ilvl w:val="0"/>
          <w:numId w:val="15"/>
        </w:numPr>
        <w:spacing w:after="0"/>
      </w:pPr>
      <w:r>
        <w:t xml:space="preserve">Hoeveel maternaal bloed stroomt er denk je aan het eind van de zwangerschap gemiddeld per minuut vanuit de baarmoeder naar de placenta? </w:t>
      </w:r>
    </w:p>
    <w:p w14:paraId="450EEA9F" w14:textId="419C2B4F" w:rsidR="00825A31" w:rsidRPr="00FD4B3B" w:rsidRDefault="00FD4B3B" w:rsidP="00FD4B3B">
      <w:pPr>
        <w:ind w:left="720"/>
        <w:rPr>
          <w:b/>
          <w:bCs/>
        </w:rPr>
      </w:pPr>
      <w:r w:rsidRPr="00FD4B3B">
        <w:rPr>
          <w:b/>
          <w:bCs/>
        </w:rPr>
        <w:t>In de intervilleuze ruimte zit ongeveer 150 ml, dat 3-4 maal per minuut wordt ververst. Dit betekent dat ongeveer 500 ml moederlijk bloed/min door de placenta stroomt.</w:t>
      </w:r>
    </w:p>
    <w:p w14:paraId="70B67BC8" w14:textId="25CCD2EB" w:rsidR="00104BAE" w:rsidRPr="007C471F" w:rsidRDefault="007C471F" w:rsidP="00104BAE">
      <w:pPr>
        <w:pStyle w:val="Plattetekst"/>
        <w:rPr>
          <w:u w:val="single"/>
        </w:rPr>
      </w:pPr>
      <w:r>
        <w:rPr>
          <w:u w:val="single"/>
        </w:rPr>
        <w:t xml:space="preserve">Microscopie </w:t>
      </w:r>
    </w:p>
    <w:p w14:paraId="46686E4E" w14:textId="08DC1558" w:rsidR="0030336F" w:rsidRPr="007C471F" w:rsidRDefault="00035429">
      <w:pPr>
        <w:pStyle w:val="FirstParagraph"/>
      </w:pPr>
      <w:r w:rsidRPr="007C471F">
        <w:t xml:space="preserve">De à terme placenta </w:t>
      </w:r>
      <w:r w:rsidR="0052331F" w:rsidRPr="007C471F">
        <w:t>is deels gevuld met bloed van de moeder (</w:t>
      </w:r>
      <w:r w:rsidR="0052331F" w:rsidRPr="007C471F">
        <w:rPr>
          <w:b/>
          <w:bCs/>
        </w:rPr>
        <w:t>maternaal bloed</w:t>
      </w:r>
      <w:r w:rsidR="0052331F" w:rsidRPr="007C471F">
        <w:t>) en deels met bloed van het kind (</w:t>
      </w:r>
      <w:r w:rsidR="0052331F" w:rsidRPr="007C471F">
        <w:rPr>
          <w:b/>
          <w:bCs/>
        </w:rPr>
        <w:t>foetaal bloed</w:t>
      </w:r>
      <w:r w:rsidR="0052331F" w:rsidRPr="007C471F">
        <w:t xml:space="preserve">). Het maternale bloed stroomt via de </w:t>
      </w:r>
      <w:r w:rsidR="0052331F" w:rsidRPr="007C471F">
        <w:rPr>
          <w:b/>
          <w:bCs/>
        </w:rPr>
        <w:t>spiraalarteriën</w:t>
      </w:r>
      <w:r w:rsidR="0052331F" w:rsidRPr="007C471F">
        <w:t xml:space="preserve"> en -</w:t>
      </w:r>
      <w:r w:rsidR="0052331F" w:rsidRPr="007C471F">
        <w:rPr>
          <w:b/>
          <w:bCs/>
        </w:rPr>
        <w:t>venen</w:t>
      </w:r>
      <w:r w:rsidR="0052331F" w:rsidRPr="007C471F">
        <w:t xml:space="preserve"> (die in de baarmoederwand zijn gelegen) de placenta res</w:t>
      </w:r>
      <w:r w:rsidR="00DC6433">
        <w:t>pectievelijk in en uit</w:t>
      </w:r>
      <w:r w:rsidR="0052331F" w:rsidRPr="007C471F">
        <w:t xml:space="preserve">. Het foetale bloed stroomt via de bloedvaten in de </w:t>
      </w:r>
      <w:r w:rsidR="0052331F" w:rsidRPr="007C471F">
        <w:rPr>
          <w:b/>
          <w:bCs/>
        </w:rPr>
        <w:t>navelstreng</w:t>
      </w:r>
      <w:r w:rsidR="0052331F" w:rsidRPr="007C471F">
        <w:t xml:space="preserve"> de </w:t>
      </w:r>
      <w:r w:rsidR="0052331F" w:rsidRPr="007C471F">
        <w:lastRenderedPageBreak/>
        <w:t xml:space="preserve">placenta in en uit. </w:t>
      </w:r>
      <w:r w:rsidR="0056524D" w:rsidRPr="007C471F">
        <w:t xml:space="preserve">Via de </w:t>
      </w:r>
      <w:r w:rsidR="0056524D" w:rsidRPr="007C471F">
        <w:rPr>
          <w:b/>
          <w:bCs/>
        </w:rPr>
        <w:t>chorionplaat</w:t>
      </w:r>
      <w:r w:rsidR="0056524D" w:rsidRPr="007C471F">
        <w:t xml:space="preserve"> komen de </w:t>
      </w:r>
      <w:r w:rsidR="00AD75A2" w:rsidRPr="007C471F">
        <w:t>navelstreng</w:t>
      </w:r>
      <w:r w:rsidR="0056524D" w:rsidRPr="007C471F">
        <w:t xml:space="preserve">vaten met foetaal bloed uit in de </w:t>
      </w:r>
      <w:r w:rsidR="00A46B3C" w:rsidRPr="007C471F">
        <w:rPr>
          <w:b/>
          <w:bCs/>
        </w:rPr>
        <w:t>chorion</w:t>
      </w:r>
      <w:r w:rsidR="0056524D" w:rsidRPr="007C471F">
        <w:rPr>
          <w:b/>
          <w:bCs/>
        </w:rPr>
        <w:t>villi</w:t>
      </w:r>
      <w:r w:rsidR="0056524D" w:rsidRPr="007C471F">
        <w:t xml:space="preserve"> (ook wel villi of placentavlokken genoemd). De </w:t>
      </w:r>
      <w:r w:rsidR="00A46B3C" w:rsidRPr="007C471F">
        <w:t>chorion</w:t>
      </w:r>
      <w:r w:rsidR="0056524D" w:rsidRPr="007C471F">
        <w:t xml:space="preserve">villi worden omgeven door de </w:t>
      </w:r>
      <w:r w:rsidR="0056524D" w:rsidRPr="007C471F">
        <w:rPr>
          <w:b/>
          <w:bCs/>
        </w:rPr>
        <w:t>intervilleuze ruimte</w:t>
      </w:r>
      <w:r w:rsidR="0056524D" w:rsidRPr="007C471F">
        <w:t>, die gevuld is met maternaal bloed. Op dit niveau (</w:t>
      </w:r>
      <w:r w:rsidR="00A46B3C" w:rsidRPr="007C471F">
        <w:t>chorion</w:t>
      </w:r>
      <w:r w:rsidR="0056524D" w:rsidRPr="007C471F">
        <w:t xml:space="preserve">villi &lt;&gt; intervilleuze ruimte) vindt uitwisseling van o.a. zuurstof, CO2, voedings- en afvalstoffen plaats. </w:t>
      </w:r>
    </w:p>
    <w:p w14:paraId="3B4E04D3" w14:textId="7709EE46" w:rsidR="0030336F" w:rsidRDefault="00035429" w:rsidP="006459AF">
      <w:pPr>
        <w:pStyle w:val="FirstParagraph"/>
      </w:pPr>
      <w:r w:rsidRPr="007C471F">
        <w:t>De placenta wordt door bindweefsel schotten (</w:t>
      </w:r>
      <w:r w:rsidRPr="007C471F">
        <w:rPr>
          <w:b/>
          <w:bCs/>
        </w:rPr>
        <w:t>septa</w:t>
      </w:r>
      <w:r w:rsidRPr="007C471F">
        <w:t xml:space="preserve">) onderverdeeld in lobben, de </w:t>
      </w:r>
      <w:r w:rsidRPr="007C471F">
        <w:rPr>
          <w:b/>
          <w:bCs/>
        </w:rPr>
        <w:t>cotyledonen</w:t>
      </w:r>
      <w:r w:rsidR="009D40C8" w:rsidRPr="007C471F">
        <w:t>.</w:t>
      </w:r>
      <w:r w:rsidR="009D40C8">
        <w:t xml:space="preserve"> </w:t>
      </w:r>
      <w:r w:rsidR="007C471F">
        <w:t xml:space="preserve">De </w:t>
      </w:r>
      <w:r w:rsidR="007C471F" w:rsidRPr="007C471F">
        <w:rPr>
          <w:b/>
          <w:bCs/>
        </w:rPr>
        <w:t>decidua</w:t>
      </w:r>
      <w:r w:rsidR="007C471F">
        <w:t xml:space="preserve"> is het oppervlak aan de maternale zijde, hier heeft de placenta aan de baarmoederwand vastgezeten. </w:t>
      </w:r>
    </w:p>
    <w:p w14:paraId="537E8702" w14:textId="77777777" w:rsidR="006459AF" w:rsidRPr="006459AF" w:rsidRDefault="006459AF" w:rsidP="006459AF">
      <w:pPr>
        <w:pStyle w:val="Plattetekst"/>
      </w:pPr>
    </w:p>
    <w:p w14:paraId="289FE6D8" w14:textId="4F285EAD" w:rsidR="006459AF" w:rsidRDefault="006459AF">
      <w:pPr>
        <w:pStyle w:val="Plattetekst"/>
        <w:rPr>
          <w:b/>
          <w:bCs/>
        </w:rPr>
      </w:pPr>
      <w:r>
        <w:rPr>
          <w:b/>
          <w:bCs/>
          <w:noProof/>
          <w:lang w:val="nl-NL" w:eastAsia="nl-NL"/>
        </w:rPr>
        <w:drawing>
          <wp:inline distT="0" distB="0" distL="0" distR="0" wp14:anchorId="6C8394BA" wp14:editId="0CA0204D">
            <wp:extent cx="4005262" cy="1963882"/>
            <wp:effectExtent l="0" t="0" r="0" b="0"/>
            <wp:docPr id="911803798" name="Afbeelding 1" descr="Afbeelding met Hersen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03798" name="Afbeelding 1" descr="Afbeelding met Hersenen&#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5682" cy="2008217"/>
                    </a:xfrm>
                    <a:prstGeom prst="rect">
                      <a:avLst/>
                    </a:prstGeom>
                  </pic:spPr>
                </pic:pic>
              </a:graphicData>
            </a:graphic>
          </wp:inline>
        </w:drawing>
      </w:r>
    </w:p>
    <w:p w14:paraId="1419C744" w14:textId="1232A0C3" w:rsidR="00655E42" w:rsidRDefault="00035429">
      <w:pPr>
        <w:pStyle w:val="Plattetekst"/>
      </w:pPr>
      <w:r>
        <w:rPr>
          <w:b/>
          <w:bCs/>
        </w:rPr>
        <w:t>Afbeelding 1</w:t>
      </w:r>
    </w:p>
    <w:p w14:paraId="006F27CF" w14:textId="5AC4FB12" w:rsidR="00A46B3C" w:rsidRPr="00104BAE" w:rsidRDefault="00035429">
      <w:pPr>
        <w:pStyle w:val="Plattetekst"/>
      </w:pPr>
      <w:r>
        <w:t>De placenta aan het einde van de zwangerschap (à terme)</w:t>
      </w:r>
      <w:r w:rsidR="009D52E8">
        <w:t xml:space="preserve">. </w:t>
      </w:r>
      <w:r>
        <w:t>Bron: L.R. Cochard, Netter’s Atlas of human embryology, 2002, bewerkt naar afb. 2.16</w:t>
      </w:r>
    </w:p>
    <w:p w14:paraId="2359A31C" w14:textId="77777777" w:rsidR="00655E42" w:rsidRPr="00A46B3C" w:rsidRDefault="00655E42">
      <w:pPr>
        <w:pStyle w:val="Figure"/>
        <w:rPr>
          <w:lang w:val="en-US"/>
        </w:rPr>
      </w:pPr>
    </w:p>
    <w:p w14:paraId="7E8AC70C" w14:textId="0807DC06" w:rsidR="00A46B3C" w:rsidRDefault="00A46B3C">
      <w:pPr>
        <w:numPr>
          <w:ilvl w:val="0"/>
          <w:numId w:val="6"/>
        </w:numPr>
      </w:pPr>
      <w:r w:rsidRPr="00A46B3C">
        <w:t>Geef in afbeelding 1 de volgende structuren aan: cot</w:t>
      </w:r>
      <w:r w:rsidR="007C471F">
        <w:t>yle</w:t>
      </w:r>
      <w:r w:rsidRPr="00A46B3C">
        <w:t>don, sept</w:t>
      </w:r>
      <w:r w:rsidR="00A44B0A">
        <w:t>um</w:t>
      </w:r>
      <w:r w:rsidRPr="00A46B3C">
        <w:t>, chorionplaat. Geef aan wat de maternale zijde is, en wat de foetale zijde.</w:t>
      </w:r>
    </w:p>
    <w:p w14:paraId="03597E81" w14:textId="3EE0CCED" w:rsidR="00FD4B3B" w:rsidRPr="00FD4B3B" w:rsidRDefault="00FD4B3B" w:rsidP="00FD4B3B">
      <w:pPr>
        <w:ind w:left="720"/>
        <w:rPr>
          <w:b/>
          <w:bCs/>
        </w:rPr>
      </w:pPr>
      <w:r>
        <w:rPr>
          <w:b/>
          <w:bCs/>
        </w:rPr>
        <w:t xml:space="preserve">1: cotyledon, 2: septum, 3: chorionplaat. Links: maternale zijde, rechts: foetale zijde. </w:t>
      </w:r>
    </w:p>
    <w:p w14:paraId="23C2DF97" w14:textId="77777777" w:rsidR="006459AF" w:rsidRDefault="006459AF" w:rsidP="006459AF"/>
    <w:p w14:paraId="14FA890E" w14:textId="33E01116" w:rsidR="006459AF" w:rsidRDefault="006459AF" w:rsidP="006459AF">
      <w:r>
        <w:rPr>
          <w:noProof/>
          <w:lang w:val="nl-NL" w:eastAsia="nl-NL"/>
        </w:rPr>
        <w:lastRenderedPageBreak/>
        <w:drawing>
          <wp:inline distT="0" distB="0" distL="0" distR="0" wp14:anchorId="35FC3649" wp14:editId="06086F3D">
            <wp:extent cx="5972810" cy="3754755"/>
            <wp:effectExtent l="0" t="0" r="0" b="0"/>
            <wp:docPr id="1709686543" name="Afbeelding 2" descr="Afbeelding met tekening, diagram, schets,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86543" name="Afbeelding 2" descr="Afbeelding met tekening, diagram, schets, ontwerp&#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810" cy="3754755"/>
                    </a:xfrm>
                    <a:prstGeom prst="rect">
                      <a:avLst/>
                    </a:prstGeom>
                  </pic:spPr>
                </pic:pic>
              </a:graphicData>
            </a:graphic>
          </wp:inline>
        </w:drawing>
      </w:r>
    </w:p>
    <w:p w14:paraId="4B3FF4FB" w14:textId="47A9AB91" w:rsidR="006459AF" w:rsidRDefault="006459AF" w:rsidP="006459AF">
      <w:r>
        <w:rPr>
          <w:b/>
          <w:bCs/>
        </w:rPr>
        <w:t xml:space="preserve">Afbeelding 2 </w:t>
      </w:r>
    </w:p>
    <w:p w14:paraId="371E499B" w14:textId="5A0FF8F2" w:rsidR="006459AF" w:rsidRPr="006459AF" w:rsidRDefault="006459AF" w:rsidP="006459AF">
      <w:pPr>
        <w:rPr>
          <w:lang w:val="en-US"/>
        </w:rPr>
      </w:pPr>
      <w:r>
        <w:t xml:space="preserve">Schematische doorsnede à terme placenta. </w:t>
      </w:r>
      <w:r w:rsidRPr="006459AF">
        <w:rPr>
          <w:lang w:val="en-US"/>
        </w:rPr>
        <w:t>Bron: Robbins Pathologic Basis of Disease</w:t>
      </w:r>
      <w:r>
        <w:rPr>
          <w:lang w:val="en-US"/>
        </w:rPr>
        <w:t>, 10</w:t>
      </w:r>
      <w:r w:rsidRPr="006459AF">
        <w:rPr>
          <w:vertAlign w:val="superscript"/>
          <w:lang w:val="en-US"/>
        </w:rPr>
        <w:t>th</w:t>
      </w:r>
      <w:r>
        <w:rPr>
          <w:lang w:val="en-US"/>
        </w:rPr>
        <w:t xml:space="preserve"> edition,</w:t>
      </w:r>
      <w:r w:rsidRPr="006459AF">
        <w:rPr>
          <w:lang w:val="en-US"/>
        </w:rPr>
        <w:t xml:space="preserve"> p1031 </w:t>
      </w:r>
    </w:p>
    <w:p w14:paraId="52C94274" w14:textId="77777777" w:rsidR="006459AF" w:rsidRPr="006459AF" w:rsidRDefault="006459AF" w:rsidP="006459AF">
      <w:pPr>
        <w:rPr>
          <w:lang w:val="en-US"/>
        </w:rPr>
      </w:pPr>
    </w:p>
    <w:p w14:paraId="5161CB65" w14:textId="181EEB57" w:rsidR="00EB34F8" w:rsidRDefault="00A46B3C" w:rsidP="00EB34F8">
      <w:pPr>
        <w:numPr>
          <w:ilvl w:val="0"/>
          <w:numId w:val="6"/>
        </w:numPr>
      </w:pPr>
      <w:r>
        <w:t xml:space="preserve">Afbeelding 2 toont een schematisch overzicht van een doorsnede door de placenta. </w:t>
      </w:r>
      <w:r w:rsidRPr="00A46B3C">
        <w:t xml:space="preserve">Geef de volgende structuren aan: navelstreng, chorionplaat, septum, decidua, myometrium, </w:t>
      </w:r>
      <w:r>
        <w:t>spiraalarterie</w:t>
      </w:r>
      <w:r w:rsidRPr="00A46B3C">
        <w:t>, endometrium vene, intervilleuze ruimte, chorionvilli.</w:t>
      </w:r>
      <w:r>
        <w:t xml:space="preserve"> </w:t>
      </w:r>
      <w:bookmarkStart w:id="7" w:name="Xc362fb19f61b6f48afcc986377edab3d6d50384"/>
      <w:bookmarkEnd w:id="2"/>
    </w:p>
    <w:p w14:paraId="4D849EBF" w14:textId="29847513" w:rsidR="008D68D6" w:rsidRPr="006139C6" w:rsidRDefault="008D68D6" w:rsidP="006139C6">
      <w:pPr>
        <w:ind w:left="720"/>
        <w:rPr>
          <w:b/>
          <w:bCs/>
        </w:rPr>
      </w:pPr>
      <w:r>
        <w:rPr>
          <w:b/>
          <w:bCs/>
        </w:rPr>
        <w:t xml:space="preserve">1: navelstreng, 2: intervilleuze ruimte, 3: chorionplaat, 4: chorionvilli, 5: endometrium vene, 6: spiraalarterie, 7: septum, 8: decidua, 9: myometrium. </w:t>
      </w:r>
    </w:p>
    <w:p w14:paraId="0949CE95" w14:textId="2FC4CBDE" w:rsidR="00EB34F8" w:rsidRDefault="00EB34F8" w:rsidP="00EB34F8">
      <w:pPr>
        <w:numPr>
          <w:ilvl w:val="0"/>
          <w:numId w:val="6"/>
        </w:numPr>
      </w:pPr>
      <w:r w:rsidRPr="00EB34F8">
        <w:t>Uit welke twee vliezen bestaat de vruchtzak? Welke aan de binnenzijde, en welke aan de buitenzijde?</w:t>
      </w:r>
      <w:r>
        <w:t xml:space="preserve"> </w:t>
      </w:r>
    </w:p>
    <w:p w14:paraId="7084CA65" w14:textId="7825C087" w:rsidR="006139C6" w:rsidRPr="006139C6" w:rsidRDefault="006139C6" w:rsidP="006139C6">
      <w:pPr>
        <w:ind w:left="720"/>
        <w:rPr>
          <w:b/>
          <w:bCs/>
        </w:rPr>
      </w:pPr>
      <w:r w:rsidRPr="006139C6">
        <w:rPr>
          <w:b/>
          <w:bCs/>
        </w:rPr>
        <w:t>Amnion (binnenzijde) en chorion (buitenzijde).</w:t>
      </w:r>
    </w:p>
    <w:p w14:paraId="102D5ED3" w14:textId="4FD26CF9" w:rsidR="00EB34F8" w:rsidRDefault="00EB34F8" w:rsidP="00EB34F8">
      <w:pPr>
        <w:numPr>
          <w:ilvl w:val="0"/>
          <w:numId w:val="6"/>
        </w:numPr>
      </w:pPr>
      <w:r w:rsidRPr="00EB34F8">
        <w:t>Welk</w:t>
      </w:r>
      <w:r>
        <w:t>e</w:t>
      </w:r>
      <w:r w:rsidRPr="00EB34F8">
        <w:t xml:space="preserve"> van deze twee vliezen bedekt de </w:t>
      </w:r>
      <w:r>
        <w:t>chorionplaat</w:t>
      </w:r>
      <w:r w:rsidRPr="00EB34F8">
        <w:t xml:space="preserve"> aan foetale zijde?</w:t>
      </w:r>
      <w:r>
        <w:t xml:space="preserve"> </w:t>
      </w:r>
    </w:p>
    <w:p w14:paraId="5A3FE6C5" w14:textId="44DFFE89" w:rsidR="006139C6" w:rsidRPr="006139C6" w:rsidRDefault="006139C6" w:rsidP="006139C6">
      <w:pPr>
        <w:ind w:left="720"/>
        <w:rPr>
          <w:b/>
          <w:bCs/>
        </w:rPr>
      </w:pPr>
      <w:r>
        <w:rPr>
          <w:b/>
          <w:bCs/>
        </w:rPr>
        <w:t xml:space="preserve">Amnion. </w:t>
      </w:r>
    </w:p>
    <w:p w14:paraId="070A9419" w14:textId="44173136" w:rsidR="00EB34F8" w:rsidRDefault="00EB34F8" w:rsidP="00EB34F8">
      <w:pPr>
        <w:numPr>
          <w:ilvl w:val="0"/>
          <w:numId w:val="6"/>
        </w:numPr>
      </w:pPr>
      <w:r w:rsidRPr="00EB34F8">
        <w:t>Hoeveel vaten zitten er in de navelstreng? Hoeveel venen en hoeveel arteriën?</w:t>
      </w:r>
    </w:p>
    <w:p w14:paraId="68F5A4AC" w14:textId="42439DFF" w:rsidR="006139C6" w:rsidRPr="006139C6" w:rsidRDefault="006139C6" w:rsidP="006139C6">
      <w:pPr>
        <w:ind w:left="720"/>
        <w:rPr>
          <w:b/>
          <w:bCs/>
        </w:rPr>
      </w:pPr>
      <w:r>
        <w:rPr>
          <w:b/>
          <w:bCs/>
        </w:rPr>
        <w:t xml:space="preserve">3 vaten; 2 arteriën en 1 vene. </w:t>
      </w:r>
    </w:p>
    <w:p w14:paraId="307B1058" w14:textId="5FD3C236" w:rsidR="00EB34F8" w:rsidRDefault="00EB34F8" w:rsidP="00EB34F8">
      <w:pPr>
        <w:numPr>
          <w:ilvl w:val="0"/>
          <w:numId w:val="6"/>
        </w:numPr>
      </w:pPr>
      <w:r w:rsidRPr="00EB34F8">
        <w:lastRenderedPageBreak/>
        <w:t>In welke richting stroomt het bloed in deze vaten (naar de placenta of naar het kind)?</w:t>
      </w:r>
    </w:p>
    <w:p w14:paraId="248FC011" w14:textId="768D69F4" w:rsidR="006139C6" w:rsidRPr="006139C6" w:rsidRDefault="006139C6" w:rsidP="006139C6">
      <w:pPr>
        <w:ind w:left="720"/>
        <w:rPr>
          <w:b/>
          <w:bCs/>
        </w:rPr>
      </w:pPr>
      <w:r w:rsidRPr="006139C6">
        <w:rPr>
          <w:b/>
          <w:bCs/>
        </w:rPr>
        <w:t>De vene stroomt (met zuurstofrijk bloed) van de placenta naar het kind; de arteriën stromen (met zuurstofarm bloed) van kind naar placenta.</w:t>
      </w:r>
    </w:p>
    <w:p w14:paraId="5FE60EB3" w14:textId="7A049652" w:rsidR="00EB34F8" w:rsidRDefault="00EB34F8" w:rsidP="00EB34F8">
      <w:pPr>
        <w:numPr>
          <w:ilvl w:val="0"/>
          <w:numId w:val="6"/>
        </w:numPr>
      </w:pPr>
      <w:r w:rsidRPr="00EB34F8">
        <w:t>In welk van de vaten zit zuurstofrijk bloed?</w:t>
      </w:r>
    </w:p>
    <w:p w14:paraId="0BA1300A" w14:textId="723AE3DB" w:rsidR="006139C6" w:rsidRPr="006139C6" w:rsidRDefault="006139C6" w:rsidP="006139C6">
      <w:pPr>
        <w:ind w:left="720"/>
        <w:rPr>
          <w:b/>
        </w:rPr>
      </w:pPr>
      <w:r w:rsidRPr="006139C6">
        <w:rPr>
          <w:b/>
        </w:rPr>
        <w:t>De navelstrengvene bevat zuurstofrijk bloed.</w:t>
      </w:r>
    </w:p>
    <w:p w14:paraId="3DBE7C1A" w14:textId="77777777" w:rsidR="00EB34F8" w:rsidRDefault="00EB34F8">
      <w:pPr>
        <w:pStyle w:val="Kop5"/>
      </w:pPr>
    </w:p>
    <w:p w14:paraId="3DF41CCF" w14:textId="05DA40C4" w:rsidR="00366146" w:rsidRPr="007018CE" w:rsidRDefault="007018CE" w:rsidP="00366146">
      <w:pPr>
        <w:pStyle w:val="Plattetekst"/>
      </w:pPr>
      <w:r>
        <w:t>We gaan verder inzoomen op de microscopische anatomie van de placenta. Hiervoor maken we gebruik van gedigitaliseerde microscopische preparaten. Er zijn twee soorten preparaten: 1) Hematoxyline-eosine (HE) preparaten (de standaard kleuring) en 2) Preparaten waarbij specifieke eiwitten zijn aan gekleurd. Bij het tweede type preparaat betekent een bruine kleur dat het eiwit aanwezig is in de cel, en een blauwe kleur betekent dat het eiwit</w:t>
      </w:r>
      <w:r>
        <w:rPr>
          <w:i/>
          <w:iCs/>
        </w:rPr>
        <w:t xml:space="preserve"> niet </w:t>
      </w:r>
      <w:r>
        <w:t xml:space="preserve">aanwezig is in de cel. </w:t>
      </w:r>
    </w:p>
    <w:p w14:paraId="257A8959" w14:textId="3E045AEC" w:rsidR="00366146" w:rsidRDefault="00366146" w:rsidP="00366146">
      <w:pPr>
        <w:pStyle w:val="Lijstalinea"/>
        <w:numPr>
          <w:ilvl w:val="0"/>
          <w:numId w:val="6"/>
        </w:numPr>
      </w:pPr>
      <w:r w:rsidRPr="00366146">
        <w:t>Open het preparaat</w:t>
      </w:r>
      <w:r w:rsidR="00310896">
        <w:t xml:space="preserve"> </w:t>
      </w:r>
      <w:hyperlink r:id="rId9" w:history="1">
        <w:r w:rsidR="00310896" w:rsidRPr="00757F70">
          <w:rPr>
            <w:rStyle w:val="Hyperlink"/>
            <w:lang w:val="nl-NL"/>
          </w:rPr>
          <w:t>Placent</w:t>
        </w:r>
        <w:r w:rsidR="00310896" w:rsidRPr="00757F70">
          <w:rPr>
            <w:rStyle w:val="Hyperlink"/>
            <w:lang w:val="nl-NL"/>
          </w:rPr>
          <w:t>a</w:t>
        </w:r>
        <w:r w:rsidR="00310896" w:rsidRPr="00757F70">
          <w:rPr>
            <w:rStyle w:val="Hyperlink"/>
            <w:lang w:val="nl-NL"/>
          </w:rPr>
          <w:t xml:space="preserve"> 39w HE</w:t>
        </w:r>
      </w:hyperlink>
      <w:r w:rsidRPr="00366146">
        <w:t xml:space="preserve">. Hierin zie je een doorsnede door een stukje van de placenta van foetale zijde tot aan de maternale zijde. Zoek de volgende structuren op: chorionplaat, decidua, </w:t>
      </w:r>
      <w:r>
        <w:t>chorionvilli</w:t>
      </w:r>
      <w:r w:rsidRPr="00366146">
        <w:t>, intervilleuze ruimte. Verwacht je myometrium te vinden in dit preparaat?</w:t>
      </w:r>
    </w:p>
    <w:p w14:paraId="4DF8DA66" w14:textId="0881A85E" w:rsidR="006139C6" w:rsidRPr="006139C6" w:rsidRDefault="006139C6" w:rsidP="006139C6">
      <w:pPr>
        <w:pStyle w:val="Lijstalinea"/>
        <w:rPr>
          <w:b/>
          <w:bCs/>
        </w:rPr>
      </w:pPr>
      <w:r>
        <w:rPr>
          <w:b/>
          <w:bCs/>
        </w:rPr>
        <w:t xml:space="preserve">Geen myometrium. De placenta laat met decidua los na de bevalling, myometrium blijft in de moeder. </w:t>
      </w:r>
    </w:p>
    <w:p w14:paraId="5E8DC4B2" w14:textId="77777777" w:rsidR="00131AE6" w:rsidRDefault="00131AE6" w:rsidP="00131AE6"/>
    <w:p w14:paraId="6BFAE94D" w14:textId="23031B49" w:rsidR="00131AE6" w:rsidRDefault="00131AE6" w:rsidP="00366146">
      <w:r>
        <w:rPr>
          <w:noProof/>
          <w:lang w:val="nl-NL" w:eastAsia="nl-NL"/>
        </w:rPr>
        <w:drawing>
          <wp:inline distT="0" distB="0" distL="0" distR="0" wp14:anchorId="058AAE62" wp14:editId="493A905E">
            <wp:extent cx="3584864" cy="2430008"/>
            <wp:effectExtent l="0" t="0" r="0" b="0"/>
            <wp:docPr id="85431012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10120" name="Afbeelding 8543101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5444" cy="2437179"/>
                    </a:xfrm>
                    <a:prstGeom prst="rect">
                      <a:avLst/>
                    </a:prstGeom>
                  </pic:spPr>
                </pic:pic>
              </a:graphicData>
            </a:graphic>
          </wp:inline>
        </w:drawing>
      </w:r>
    </w:p>
    <w:p w14:paraId="03D3D2CB" w14:textId="120E3925" w:rsidR="00366146" w:rsidRDefault="00366146" w:rsidP="00366146">
      <w:pPr>
        <w:rPr>
          <w:b/>
          <w:bCs/>
        </w:rPr>
      </w:pPr>
      <w:r w:rsidRPr="00366146">
        <w:rPr>
          <w:b/>
          <w:bCs/>
        </w:rPr>
        <w:t xml:space="preserve">Afbeelding 3 </w:t>
      </w:r>
    </w:p>
    <w:p w14:paraId="5983B8B5" w14:textId="29E81755" w:rsidR="00366146" w:rsidRPr="00366146" w:rsidRDefault="00366146" w:rsidP="00366146">
      <w:r>
        <w:t>Schematische</w:t>
      </w:r>
      <w:r w:rsidR="007C274B">
        <w:t xml:space="preserve"> </w:t>
      </w:r>
      <w:r>
        <w:t>weergave van enkele chorionvilli</w:t>
      </w:r>
      <w:r w:rsidR="007C274B">
        <w:t xml:space="preserve">, zoals te zien onder de microscoop. </w:t>
      </w:r>
    </w:p>
    <w:p w14:paraId="09A57CD7" w14:textId="079703E3" w:rsidR="00366146" w:rsidRDefault="00366146" w:rsidP="00366146">
      <w:pPr>
        <w:numPr>
          <w:ilvl w:val="0"/>
          <w:numId w:val="6"/>
        </w:numPr>
      </w:pPr>
      <w:r>
        <w:t xml:space="preserve">We gaan nu in meer detail kijken naar de anatomie van de chorionvilli. </w:t>
      </w:r>
      <w:r w:rsidRPr="00366146">
        <w:t xml:space="preserve">De chorionvilli bestaan uit bindweefsel met bloedvaten en zijn aan de buitenkant </w:t>
      </w:r>
      <w:r w:rsidRPr="00366146">
        <w:lastRenderedPageBreak/>
        <w:t>bekleed met syncytiotrofoblast</w:t>
      </w:r>
      <w:r w:rsidR="00785A8C">
        <w:t>-cellen</w:t>
      </w:r>
      <w:r w:rsidRPr="00366146">
        <w:t>.</w:t>
      </w:r>
      <w:r>
        <w:t xml:space="preserve"> </w:t>
      </w:r>
      <w:r w:rsidRPr="00366146">
        <w:t xml:space="preserve">Geef in afbeelding </w:t>
      </w:r>
      <w:r>
        <w:t>3</w:t>
      </w:r>
      <w:r w:rsidRPr="00366146">
        <w:t xml:space="preserve"> de volgende structuren aan: intervilleuze ruimte, syncytiotrofoblast-cellen, foetaal bloedvat.</w:t>
      </w:r>
    </w:p>
    <w:p w14:paraId="69D6F931" w14:textId="67555DCB" w:rsidR="000D431B" w:rsidRPr="000D431B" w:rsidRDefault="000D431B" w:rsidP="000D431B">
      <w:pPr>
        <w:ind w:left="720"/>
        <w:rPr>
          <w:b/>
          <w:bCs/>
        </w:rPr>
      </w:pPr>
      <w:r w:rsidRPr="000D431B">
        <w:rPr>
          <w:b/>
          <w:bCs/>
        </w:rPr>
        <w:t xml:space="preserve">1: syncytiotrofoblast cellen, 2: foetaal bloedvat, 3: intervilleuze ruimte. </w:t>
      </w:r>
    </w:p>
    <w:p w14:paraId="6F7EE8CC" w14:textId="4F78F217" w:rsidR="00B07E62" w:rsidRDefault="007C274B" w:rsidP="00B07E62">
      <w:pPr>
        <w:pStyle w:val="Lijstalinea"/>
        <w:numPr>
          <w:ilvl w:val="0"/>
          <w:numId w:val="6"/>
        </w:numPr>
        <w:spacing w:after="0"/>
      </w:pPr>
      <w:r w:rsidRPr="007C274B">
        <w:t xml:space="preserve">Open het preparaat </w:t>
      </w:r>
      <w:hyperlink r:id="rId11" w:history="1">
        <w:r w:rsidR="00310896" w:rsidRPr="00757F70">
          <w:rPr>
            <w:rStyle w:val="Hyperlink"/>
            <w:lang w:val="nl-NL"/>
          </w:rPr>
          <w:t>Placenta 39w HE</w:t>
        </w:r>
      </w:hyperlink>
      <w:r w:rsidR="00310896" w:rsidRPr="005B40C9">
        <w:rPr>
          <w:lang w:val="nl-NL"/>
        </w:rPr>
        <w:t xml:space="preserve"> </w:t>
      </w:r>
      <w:r w:rsidRPr="007C274B">
        <w:t>weer en zoom in op de chorionvilli en de intervilleuze ruimte; deze vullen samen het grootste deel van het preparaat. Zoek dezelfde structuren op en wijs deze aan.</w:t>
      </w:r>
      <w:r>
        <w:t xml:space="preserve"> </w:t>
      </w:r>
    </w:p>
    <w:p w14:paraId="42670CA7" w14:textId="77777777" w:rsidR="007C274B" w:rsidRDefault="007C274B" w:rsidP="007C274B">
      <w:pPr>
        <w:spacing w:after="0"/>
      </w:pPr>
    </w:p>
    <w:p w14:paraId="79EAD2CD" w14:textId="77777777" w:rsidR="00516C38" w:rsidRDefault="00516C38" w:rsidP="00516C38">
      <w:pPr>
        <w:numPr>
          <w:ilvl w:val="0"/>
          <w:numId w:val="6"/>
        </w:numPr>
      </w:pPr>
      <w:r w:rsidRPr="00CC7050">
        <w:t xml:space="preserve">In </w:t>
      </w:r>
      <w:r>
        <w:t>een</w:t>
      </w:r>
      <w:r w:rsidRPr="00CC7050">
        <w:t xml:space="preserve"> preparaat </w:t>
      </w:r>
      <w:r>
        <w:t>van de placenta z</w:t>
      </w:r>
      <w:r w:rsidRPr="00CC7050">
        <w:t xml:space="preserve">itten zowel maternale als foetale bloedcellen. </w:t>
      </w:r>
      <w:r>
        <w:t xml:space="preserve">Zoek in het HE preparaat maternale en foetale bloedcellen op, </w:t>
      </w:r>
      <w:r w:rsidRPr="00CC7050">
        <w:t xml:space="preserve">en geef in </w:t>
      </w:r>
      <w:r>
        <w:t>afbeelding 3</w:t>
      </w:r>
      <w:r w:rsidRPr="00CC7050">
        <w:t xml:space="preserve"> aan waar de</w:t>
      </w:r>
      <w:r>
        <w:t>ze</w:t>
      </w:r>
      <w:r w:rsidRPr="00CC7050">
        <w:t xml:space="preserve"> bloedcellen zich bevinden. Welke cellaag van de placenta grenst </w:t>
      </w:r>
      <w:r>
        <w:t xml:space="preserve">direct </w:t>
      </w:r>
      <w:r w:rsidRPr="00CC7050">
        <w:t>aan het maternale bloed?</w:t>
      </w:r>
    </w:p>
    <w:p w14:paraId="7AE59A5F" w14:textId="1BF3F0C8" w:rsidR="000D431B" w:rsidRPr="000D431B" w:rsidRDefault="000D431B" w:rsidP="000D431B">
      <w:pPr>
        <w:ind w:left="720"/>
        <w:rPr>
          <w:b/>
          <w:bCs/>
        </w:rPr>
      </w:pPr>
      <w:r>
        <w:rPr>
          <w:b/>
          <w:bCs/>
        </w:rPr>
        <w:t xml:space="preserve">Syncytiotrofoblast. </w:t>
      </w:r>
    </w:p>
    <w:p w14:paraId="3DF2E42E" w14:textId="7948D267" w:rsidR="007C274B" w:rsidRDefault="007C274B" w:rsidP="007C274B">
      <w:pPr>
        <w:numPr>
          <w:ilvl w:val="0"/>
          <w:numId w:val="6"/>
        </w:numPr>
      </w:pPr>
      <w:r w:rsidRPr="007C274B">
        <w:t xml:space="preserve">Bekijk ter </w:t>
      </w:r>
      <w:r w:rsidR="00B30AC8">
        <w:t xml:space="preserve">vergelijking ook het preparaat </w:t>
      </w:r>
      <w:hyperlink r:id="rId12" w:history="1">
        <w:r w:rsidR="00B30AC8" w:rsidRPr="00757F70">
          <w:rPr>
            <w:rStyle w:val="Hyperlink"/>
            <w:lang w:val="nl-NL"/>
          </w:rPr>
          <w:t>Placenta 39w hCG</w:t>
        </w:r>
      </w:hyperlink>
      <w:r w:rsidR="00CC7050">
        <w:t>. Hierin zijn</w:t>
      </w:r>
      <w:r w:rsidRPr="007C274B">
        <w:t xml:space="preserve"> de cellen die het zwangerschapshormoon hCG (human chorion gonadotrophin) produceren</w:t>
      </w:r>
      <w:r>
        <w:t xml:space="preserve"> bruin zijn aangekleurd</w:t>
      </w:r>
      <w:r w:rsidRPr="007C274B">
        <w:t>. Hoe heten de cellen die hier bruin aankleuren?</w:t>
      </w:r>
      <w:r>
        <w:t xml:space="preserve"> </w:t>
      </w:r>
    </w:p>
    <w:p w14:paraId="05577016" w14:textId="55BD6DBB" w:rsidR="001A65B3" w:rsidRDefault="001A65B3" w:rsidP="001A65B3">
      <w:pPr>
        <w:pStyle w:val="Lijstalinea"/>
        <w:rPr>
          <w:b/>
          <w:bCs/>
        </w:rPr>
      </w:pPr>
      <w:r w:rsidRPr="001A65B3">
        <w:rPr>
          <w:b/>
          <w:bCs/>
        </w:rPr>
        <w:t xml:space="preserve">Syncytiotrofoblast. </w:t>
      </w:r>
    </w:p>
    <w:p w14:paraId="74307F7F" w14:textId="77777777" w:rsidR="001A65B3" w:rsidRPr="001A65B3" w:rsidRDefault="001A65B3" w:rsidP="001A65B3">
      <w:pPr>
        <w:pStyle w:val="Lijstalinea"/>
        <w:rPr>
          <w:b/>
          <w:bCs/>
        </w:rPr>
      </w:pPr>
    </w:p>
    <w:p w14:paraId="7C064557" w14:textId="51ACA540" w:rsidR="001A65B3" w:rsidRDefault="007C274B" w:rsidP="001A65B3">
      <w:pPr>
        <w:pStyle w:val="Lijstalinea"/>
        <w:numPr>
          <w:ilvl w:val="0"/>
          <w:numId w:val="6"/>
        </w:numPr>
      </w:pPr>
      <w:r w:rsidRPr="007C274B">
        <w:t xml:space="preserve">In chorionvilli zitten ook cytotrofoblast cellen. Cytotrofoblast cellen zijn </w:t>
      </w:r>
      <w:r>
        <w:t xml:space="preserve">in de HE kleuring moeilijk te herkennen in a terme placenta’s. </w:t>
      </w:r>
      <w:r w:rsidR="00CC7050">
        <w:t>Ze zijn beter te herkennen in preparaten waarin gekleurd is voor het eiwit P63, hierin kleuren cytotrofoblast</w:t>
      </w:r>
      <w:r w:rsidR="00785A8C">
        <w:t>-</w:t>
      </w:r>
      <w:r w:rsidR="00CC7050">
        <w:t xml:space="preserve">cellen bruin aan. Open het prepraat </w:t>
      </w:r>
      <w:hyperlink r:id="rId13" w:history="1">
        <w:r w:rsidR="00250D64" w:rsidRPr="00757F70">
          <w:rPr>
            <w:rStyle w:val="Hyperlink"/>
            <w:lang w:val="nl-NL"/>
          </w:rPr>
          <w:t>Placenta 39w P63</w:t>
        </w:r>
      </w:hyperlink>
      <w:r w:rsidR="00CC7050">
        <w:t xml:space="preserve"> en zoek cytotrofoblast</w:t>
      </w:r>
      <w:r w:rsidR="00785A8C">
        <w:t>-</w:t>
      </w:r>
      <w:r w:rsidR="00CC7050">
        <w:t xml:space="preserve">cellen op. Probeer ze te vinden in het </w:t>
      </w:r>
      <w:hyperlink r:id="rId14" w:history="1">
        <w:r w:rsidR="00250D64" w:rsidRPr="00757F70">
          <w:rPr>
            <w:rStyle w:val="Hyperlink"/>
            <w:lang w:val="nl-NL"/>
          </w:rPr>
          <w:t>HE preparaat</w:t>
        </w:r>
      </w:hyperlink>
      <w:r w:rsidR="00CC7050">
        <w:t xml:space="preserve">. Geef in afbeelding 3 aan waar de cytotrofoblast-cellen zich ongeveer zouden moeten bevinden. </w:t>
      </w:r>
    </w:p>
    <w:p w14:paraId="674F40A3" w14:textId="398A95F9" w:rsidR="008D026D" w:rsidRDefault="00CC7050" w:rsidP="008D026D">
      <w:pPr>
        <w:numPr>
          <w:ilvl w:val="0"/>
          <w:numId w:val="6"/>
        </w:numPr>
      </w:pPr>
      <w:r w:rsidRPr="00CC7050">
        <w:t>De chorionvilli veranderen tijdens het verloop van de zwangerschap. Bekijk de chorionvilli in preparaten van een placenta van 17 weken (</w:t>
      </w:r>
      <w:hyperlink r:id="rId15" w:history="1">
        <w:r w:rsidR="00951291" w:rsidRPr="004C432D">
          <w:rPr>
            <w:rStyle w:val="Hyperlink"/>
            <w:lang w:val="nl-NL"/>
          </w:rPr>
          <w:t>Placenta 17w HE</w:t>
        </w:r>
      </w:hyperlink>
      <w:r w:rsidR="00951291" w:rsidRPr="005B40C9">
        <w:rPr>
          <w:lang w:val="nl-NL"/>
        </w:rPr>
        <w:t xml:space="preserve">, </w:t>
      </w:r>
      <w:hyperlink r:id="rId16" w:history="1">
        <w:r w:rsidR="00951291" w:rsidRPr="004C432D">
          <w:rPr>
            <w:rStyle w:val="Hyperlink"/>
            <w:lang w:val="nl-NL"/>
          </w:rPr>
          <w:t>Placenta 17w hCG</w:t>
        </w:r>
      </w:hyperlink>
      <w:r w:rsidR="00951291" w:rsidRPr="005B40C9">
        <w:rPr>
          <w:lang w:val="nl-NL"/>
        </w:rPr>
        <w:t xml:space="preserve"> en </w:t>
      </w:r>
      <w:hyperlink r:id="rId17" w:history="1">
        <w:r w:rsidR="00951291" w:rsidRPr="004C432D">
          <w:rPr>
            <w:rStyle w:val="Hyperlink"/>
            <w:lang w:val="nl-NL"/>
          </w:rPr>
          <w:t>Placenta 17w P63</w:t>
        </w:r>
      </w:hyperlink>
      <w:r w:rsidRPr="00CC7050">
        <w:t>), en vergelijk deze met chorionvilli in de à terme placenta</w:t>
      </w:r>
      <w:r>
        <w:t>, die we in de vorige vragen hebben bekeken</w:t>
      </w:r>
      <w:r w:rsidRPr="00CC7050">
        <w:t>. Maak een tekening van doorsnedes van chorionvilli van de placenta van 17 weken met hierin de syncytiotrofoblast</w:t>
      </w:r>
      <w:r w:rsidR="0070464D">
        <w:t xml:space="preserve"> cellen, </w:t>
      </w:r>
      <w:r w:rsidRPr="00CC7050">
        <w:t xml:space="preserve">de cytotrofoblast cellen, en de ligging van de foetale bloedvaten in de vlokken. Benoem </w:t>
      </w:r>
      <w:r w:rsidR="0070464D">
        <w:t>voor elk van deze 3 structuren een</w:t>
      </w:r>
      <w:r w:rsidRPr="00CC7050">
        <w:t xml:space="preserve"> verschil tussen de 17 weken en de à terme placenta.</w:t>
      </w:r>
      <w:r w:rsidR="008D026D">
        <w:t xml:space="preserve"> </w:t>
      </w:r>
    </w:p>
    <w:p w14:paraId="11295B76" w14:textId="10EDA10D" w:rsidR="001A65B3" w:rsidRPr="001A65B3" w:rsidRDefault="001A65B3" w:rsidP="001A65B3">
      <w:pPr>
        <w:spacing w:after="0"/>
        <w:ind w:left="720"/>
        <w:rPr>
          <w:b/>
          <w:bCs/>
        </w:rPr>
      </w:pPr>
      <w:r w:rsidRPr="001A65B3">
        <w:rPr>
          <w:b/>
          <w:bCs/>
        </w:rPr>
        <w:t xml:space="preserve">In de à terme placenta: </w:t>
      </w:r>
    </w:p>
    <w:p w14:paraId="2C18B8F2" w14:textId="2D64DAC4" w:rsidR="001A65B3" w:rsidRPr="001A65B3" w:rsidRDefault="001A65B3" w:rsidP="001A65B3">
      <w:pPr>
        <w:spacing w:after="0"/>
        <w:ind w:left="720"/>
        <w:rPr>
          <w:b/>
          <w:bCs/>
        </w:rPr>
      </w:pPr>
      <w:r w:rsidRPr="001A65B3">
        <w:rPr>
          <w:b/>
          <w:bCs/>
        </w:rPr>
        <w:t>1: meer bloedvaten in de villi, en de bloedvaten zijn meer aan de rand gelegen.</w:t>
      </w:r>
    </w:p>
    <w:p w14:paraId="4B7BF0BC" w14:textId="3213B847" w:rsidR="001A65B3" w:rsidRPr="001A65B3" w:rsidRDefault="001A65B3" w:rsidP="001A65B3">
      <w:pPr>
        <w:spacing w:after="0"/>
        <w:ind w:left="720"/>
        <w:rPr>
          <w:b/>
          <w:bCs/>
        </w:rPr>
      </w:pPr>
      <w:r w:rsidRPr="001A65B3">
        <w:rPr>
          <w:b/>
          <w:bCs/>
        </w:rPr>
        <w:t>2: de kernen van de syncytiotrofoblast cellen schuiven opzij en clusteren.</w:t>
      </w:r>
    </w:p>
    <w:p w14:paraId="6CCF2773" w14:textId="69AB6351" w:rsidR="001A65B3" w:rsidRPr="001A65B3" w:rsidRDefault="001A65B3" w:rsidP="001A65B3">
      <w:pPr>
        <w:spacing w:after="0"/>
        <w:ind w:left="720"/>
        <w:rPr>
          <w:b/>
          <w:bCs/>
        </w:rPr>
      </w:pPr>
      <w:r w:rsidRPr="001A65B3">
        <w:rPr>
          <w:b/>
          <w:bCs/>
        </w:rPr>
        <w:t xml:space="preserve">3: de cytotrofoblastlaag verdwijnt nagenoeg. </w:t>
      </w:r>
    </w:p>
    <w:p w14:paraId="6512CFF3" w14:textId="0979D72D" w:rsidR="001A65B3" w:rsidRDefault="001A65B3" w:rsidP="001A65B3">
      <w:pPr>
        <w:spacing w:after="0"/>
        <w:ind w:left="720"/>
        <w:rPr>
          <w:b/>
          <w:bCs/>
        </w:rPr>
      </w:pPr>
      <w:r w:rsidRPr="001A65B3">
        <w:rPr>
          <w:b/>
          <w:bCs/>
        </w:rPr>
        <w:t xml:space="preserve">Tevens kleinere vlokken (= groter oppervlak). </w:t>
      </w:r>
    </w:p>
    <w:p w14:paraId="2C4D78D0" w14:textId="77777777" w:rsidR="001A65B3" w:rsidRPr="001A65B3" w:rsidRDefault="001A65B3" w:rsidP="001A65B3">
      <w:pPr>
        <w:spacing w:after="0"/>
        <w:ind w:left="720"/>
        <w:rPr>
          <w:b/>
          <w:bCs/>
        </w:rPr>
      </w:pPr>
    </w:p>
    <w:p w14:paraId="4B00E299" w14:textId="1F10C655" w:rsidR="00AC49A3" w:rsidRDefault="00AC49A3" w:rsidP="00F00C22">
      <w:pPr>
        <w:ind w:left="240"/>
      </w:pPr>
      <w:r>
        <w:t xml:space="preserve">De </w:t>
      </w:r>
      <w:r w:rsidR="00F00C22">
        <w:t xml:space="preserve">belangrijkste functie van de </w:t>
      </w:r>
      <w:r>
        <w:t xml:space="preserve">placenta </w:t>
      </w:r>
      <w:r w:rsidR="00F00C22">
        <w:t>is het vormen van</w:t>
      </w:r>
      <w:r>
        <w:t xml:space="preserve"> </w:t>
      </w:r>
      <w:r w:rsidR="00F00C22">
        <w:t>een</w:t>
      </w:r>
      <w:r>
        <w:t xml:space="preserve"> </w:t>
      </w:r>
      <w:r w:rsidR="006A48ED">
        <w:t xml:space="preserve">selectieve </w:t>
      </w:r>
      <w:r>
        <w:t xml:space="preserve">barrière tussen moeder en kind, waarbij sommige stoffen doorgelaten worden en sommige stoffen worden tegengehouden. </w:t>
      </w:r>
      <w:r w:rsidR="00F00C22" w:rsidRPr="00F00C22">
        <w:t xml:space="preserve">Gebruik voor de volgende vragen ook de LME ‘Het embryo en extra-embryonale structuren’ in week 1, waar dit kort is behandeld.  </w:t>
      </w:r>
    </w:p>
    <w:p w14:paraId="64E0E4AC" w14:textId="1D65428B" w:rsidR="00F00C22" w:rsidRDefault="00AC49A3" w:rsidP="007E1D0A">
      <w:pPr>
        <w:numPr>
          <w:ilvl w:val="0"/>
          <w:numId w:val="6"/>
        </w:numPr>
        <w:ind w:hanging="482"/>
      </w:pPr>
      <w:r>
        <w:lastRenderedPageBreak/>
        <w:t xml:space="preserve">Wat voor stoffen </w:t>
      </w:r>
      <w:r w:rsidR="00F00C22">
        <w:t xml:space="preserve">worden </w:t>
      </w:r>
      <w:r w:rsidR="00F00C22" w:rsidRPr="00F00C22">
        <w:rPr>
          <w:u w:val="single"/>
        </w:rPr>
        <w:t>wel</w:t>
      </w:r>
      <w:r w:rsidR="00F00C22">
        <w:t xml:space="preserve"> doorgelaten van moeder naar kind of andersom? W</w:t>
      </w:r>
      <w:r w:rsidR="00CC7050" w:rsidRPr="00CC7050">
        <w:t xml:space="preserve">elke cellagen moeten </w:t>
      </w:r>
      <w:r w:rsidR="00F00C22">
        <w:t>deze stof</w:t>
      </w:r>
      <w:r w:rsidR="00CC7050" w:rsidRPr="00CC7050">
        <w:t xml:space="preserve"> passeren</w:t>
      </w:r>
      <w:r w:rsidR="00CC7050">
        <w:t xml:space="preserve"> om van het maternale bloed in het foetale bloed te komen</w:t>
      </w:r>
      <w:r w:rsidR="00F00C22">
        <w:t xml:space="preserve"> (of andersom)</w:t>
      </w:r>
      <w:r w:rsidR="00CC7050" w:rsidRPr="00CC7050">
        <w:t>, bij 1) 17 weken en 2) 40 weken?</w:t>
      </w:r>
    </w:p>
    <w:p w14:paraId="146C8E01" w14:textId="66FA843C" w:rsidR="005A6951" w:rsidRPr="005A6951" w:rsidRDefault="005A6951" w:rsidP="005A6951">
      <w:pPr>
        <w:ind w:left="238" w:firstLine="482"/>
        <w:rPr>
          <w:b/>
          <w:bCs/>
        </w:rPr>
      </w:pPr>
      <w:r w:rsidRPr="005A6951">
        <w:rPr>
          <w:b/>
          <w:bCs/>
        </w:rPr>
        <w:t xml:space="preserve">Wel doorgelaten: </w:t>
      </w:r>
      <w:r w:rsidR="00A96D12">
        <w:rPr>
          <w:b/>
          <w:bCs/>
        </w:rPr>
        <w:t xml:space="preserve">o.a. </w:t>
      </w:r>
      <w:r w:rsidRPr="005A6951">
        <w:rPr>
          <w:b/>
          <w:bCs/>
        </w:rPr>
        <w:t>zuurstof, voedingsstoffen, CO2, afvalstoffen</w:t>
      </w:r>
      <w:r w:rsidR="00A96D12">
        <w:rPr>
          <w:b/>
          <w:bCs/>
        </w:rPr>
        <w:t>.</w:t>
      </w:r>
      <w:r w:rsidR="00DC6433">
        <w:rPr>
          <w:b/>
          <w:bCs/>
        </w:rPr>
        <w:t xml:space="preserve"> </w:t>
      </w:r>
    </w:p>
    <w:p w14:paraId="3CAF4097" w14:textId="420833C3" w:rsidR="00A96D12" w:rsidRDefault="00A96D12" w:rsidP="005A6951">
      <w:pPr>
        <w:ind w:left="720"/>
        <w:rPr>
          <w:b/>
          <w:bCs/>
        </w:rPr>
      </w:pPr>
      <w:r>
        <w:rPr>
          <w:b/>
          <w:bCs/>
        </w:rPr>
        <w:t xml:space="preserve">Bij 17 weken 4 cellagen: syncytiotrofoblast, cytotrofoblast, bindweefsel van de vlokken, endotheelcellen foetaal bloedvat. </w:t>
      </w:r>
      <w:r w:rsidR="00035429">
        <w:rPr>
          <w:b/>
          <w:bCs/>
        </w:rPr>
        <w:t>In Sesam wordt ook gesproken over de basale lamina; dit is geen cellaag maar een dun laagje extracellulaire matrix dat o.a. zorgt voor een soort steun.</w:t>
      </w:r>
    </w:p>
    <w:p w14:paraId="6D10392E" w14:textId="77777777" w:rsidR="00A96D12" w:rsidRDefault="00A96D12" w:rsidP="005A6951">
      <w:pPr>
        <w:ind w:left="720"/>
        <w:rPr>
          <w:b/>
          <w:bCs/>
        </w:rPr>
      </w:pPr>
      <w:r w:rsidRPr="005A6951">
        <w:rPr>
          <w:b/>
          <w:bCs/>
        </w:rPr>
        <w:t xml:space="preserve">Vanaf 4 maanden begint de cytotrofoblast laag te verdwijnen, en is vanaf 5 maanden op veel plaatsen verdwenen. De vaten gaan steeds dichter tegen de syncytiotrofoblast aanliggen. </w:t>
      </w:r>
    </w:p>
    <w:p w14:paraId="460256CF" w14:textId="0D4EE45B" w:rsidR="00A96D12" w:rsidRDefault="00A96D12" w:rsidP="00A96D12">
      <w:pPr>
        <w:ind w:left="720"/>
        <w:rPr>
          <w:b/>
          <w:bCs/>
        </w:rPr>
      </w:pPr>
      <w:r>
        <w:rPr>
          <w:b/>
          <w:bCs/>
        </w:rPr>
        <w:t xml:space="preserve">Bij 40 weken 2 cellagen: syncytiotrofoblast, endotheelcellen foetaal bloedvat. </w:t>
      </w:r>
      <w:r w:rsidRPr="005A6951">
        <w:rPr>
          <w:b/>
          <w:bCs/>
        </w:rPr>
        <w:t>De basale lamina van deze cellagen k</w:t>
      </w:r>
      <w:r w:rsidR="00DC6433">
        <w:rPr>
          <w:b/>
          <w:bCs/>
        </w:rPr>
        <w:t xml:space="preserve">unnen bovendien ook nog fuseren. </w:t>
      </w:r>
      <w:r w:rsidRPr="005A6951">
        <w:rPr>
          <w:b/>
          <w:bCs/>
        </w:rPr>
        <w:t>Zo blijft er in een rijpe placenta nog slecht</w:t>
      </w:r>
      <w:r w:rsidR="001F08C0">
        <w:rPr>
          <w:b/>
          <w:bCs/>
        </w:rPr>
        <w:t>s</w:t>
      </w:r>
      <w:r w:rsidRPr="005A6951">
        <w:rPr>
          <w:b/>
          <w:bCs/>
        </w:rPr>
        <w:t xml:space="preserve"> een geringe afstand (&lt; 5 µm) over die doorkruist moet worden.</w:t>
      </w:r>
      <w:r w:rsidR="00DC6433">
        <w:rPr>
          <w:b/>
          <w:bCs/>
        </w:rPr>
        <w:t xml:space="preserve"> </w:t>
      </w:r>
    </w:p>
    <w:p w14:paraId="60AE823D" w14:textId="3C0AB48C" w:rsidR="00CC7050" w:rsidRDefault="00CC7050" w:rsidP="007E1D0A">
      <w:pPr>
        <w:numPr>
          <w:ilvl w:val="0"/>
          <w:numId w:val="6"/>
        </w:numPr>
        <w:ind w:hanging="482"/>
      </w:pPr>
      <w:r w:rsidRPr="00CC7050">
        <w:t>Wat is het belangrijkste gevolg van deze verschillen tussen 17</w:t>
      </w:r>
      <w:r w:rsidR="006A48ED">
        <w:t xml:space="preserve"> </w:t>
      </w:r>
      <w:r w:rsidRPr="00CC7050">
        <w:t>w</w:t>
      </w:r>
      <w:r w:rsidR="006A48ED">
        <w:t>eken</w:t>
      </w:r>
      <w:r w:rsidRPr="00CC7050">
        <w:t xml:space="preserve"> en 40</w:t>
      </w:r>
      <w:r w:rsidR="006A48ED">
        <w:t xml:space="preserve"> </w:t>
      </w:r>
      <w:r w:rsidRPr="00CC7050">
        <w:t>w</w:t>
      </w:r>
      <w:r w:rsidR="006A48ED">
        <w:t>eken</w:t>
      </w:r>
      <w:r w:rsidRPr="00CC7050">
        <w:t xml:space="preserve"> voor de uitwisseling</w:t>
      </w:r>
      <w:r w:rsidR="00F00C22">
        <w:t xml:space="preserve"> van stoffen</w:t>
      </w:r>
      <w:r w:rsidRPr="00CC7050">
        <w:t xml:space="preserve"> tussen maternaal en foetaal bloed?</w:t>
      </w:r>
    </w:p>
    <w:p w14:paraId="431F2B95" w14:textId="6E735AFB" w:rsidR="005A6951" w:rsidRPr="00A96D12" w:rsidRDefault="00A96D12" w:rsidP="005A6951">
      <w:pPr>
        <w:ind w:left="720"/>
        <w:rPr>
          <w:b/>
          <w:bCs/>
        </w:rPr>
      </w:pPr>
      <w:r>
        <w:rPr>
          <w:b/>
          <w:bCs/>
        </w:rPr>
        <w:t>De</w:t>
      </w:r>
      <w:r w:rsidRPr="00A96D12">
        <w:rPr>
          <w:b/>
          <w:bCs/>
        </w:rPr>
        <w:t xml:space="preserve"> afstand tussen foetaal en maternaal bloed wordt kleiner, waardoor de uitwisseling van zuurstof en voedingsstoffen</w:t>
      </w:r>
      <w:r>
        <w:rPr>
          <w:b/>
          <w:bCs/>
        </w:rPr>
        <w:t xml:space="preserve"> (etc.)</w:t>
      </w:r>
      <w:r w:rsidRPr="00A96D12">
        <w:rPr>
          <w:b/>
          <w:bCs/>
        </w:rPr>
        <w:t xml:space="preserve"> verbetert.</w:t>
      </w:r>
    </w:p>
    <w:p w14:paraId="41C1FBEA" w14:textId="6039D9EF" w:rsidR="007E1D0A" w:rsidRDefault="00F00C22" w:rsidP="00FA7F3F">
      <w:pPr>
        <w:numPr>
          <w:ilvl w:val="0"/>
          <w:numId w:val="6"/>
        </w:numPr>
      </w:pPr>
      <w:r>
        <w:t xml:space="preserve">Wat voor stoffen worden </w:t>
      </w:r>
      <w:r>
        <w:rPr>
          <w:u w:val="single"/>
        </w:rPr>
        <w:t>niet</w:t>
      </w:r>
      <w:r>
        <w:t xml:space="preserve"> doorgelaten van moeder naar kind of andersom? </w:t>
      </w:r>
      <w:bookmarkEnd w:id="3"/>
      <w:bookmarkEnd w:id="4"/>
      <w:bookmarkEnd w:id="5"/>
      <w:bookmarkEnd w:id="6"/>
      <w:bookmarkEnd w:id="7"/>
    </w:p>
    <w:p w14:paraId="03CB4904" w14:textId="219D679A" w:rsidR="00A96D12" w:rsidRPr="00A96D12" w:rsidRDefault="00754A83" w:rsidP="00A96D12">
      <w:pPr>
        <w:ind w:left="720"/>
        <w:rPr>
          <w:b/>
          <w:bCs/>
        </w:rPr>
      </w:pPr>
      <w:r>
        <w:rPr>
          <w:b/>
          <w:bCs/>
        </w:rPr>
        <w:t>De</w:t>
      </w:r>
      <w:r w:rsidR="00A96D12" w:rsidRPr="00A96D12">
        <w:rPr>
          <w:b/>
          <w:bCs/>
        </w:rPr>
        <w:t xml:space="preserve"> meeste micro-organismen</w:t>
      </w:r>
      <w:r w:rsidR="00A96D12">
        <w:rPr>
          <w:b/>
          <w:bCs/>
        </w:rPr>
        <w:t>, virussen</w:t>
      </w:r>
      <w:r w:rsidR="007C0693">
        <w:rPr>
          <w:b/>
          <w:bCs/>
        </w:rPr>
        <w:t>, sommige medicijnen.</w:t>
      </w:r>
      <w:r>
        <w:rPr>
          <w:b/>
          <w:bCs/>
        </w:rPr>
        <w:t xml:space="preserve"> </w:t>
      </w:r>
      <w:r w:rsidR="007C0693" w:rsidRPr="007C0693">
        <w:rPr>
          <w:b/>
          <w:bCs/>
        </w:rPr>
        <w:t>Alle verbindingen en organismen in het moederlijke bloed kunnen via de spiraalarteriën de intervilleuze ruimte bereiken. De syncytiotrofoblast vormt een barrière voor de meeste mic</w:t>
      </w:r>
      <w:r w:rsidR="007C0693">
        <w:rPr>
          <w:b/>
          <w:bCs/>
        </w:rPr>
        <w:t xml:space="preserve">ro-organismen en macromoleculen. </w:t>
      </w:r>
      <w:r w:rsidR="00A96D12" w:rsidRPr="00A96D12">
        <w:rPr>
          <w:b/>
          <w:bCs/>
        </w:rPr>
        <w:t>Ook rode bloedcellen worden tegengehouden; dit is belangrijk omdat de bloedgroepen van moeder en kind kunnen verschillen, en als dit mengt zou dit een schadel</w:t>
      </w:r>
      <w:r w:rsidR="00DC6433">
        <w:rPr>
          <w:b/>
          <w:bCs/>
        </w:rPr>
        <w:t xml:space="preserve">ijke reactie kunnen veroorzaken (zie blz 302 Sesam). </w:t>
      </w:r>
    </w:p>
    <w:p w14:paraId="101B517E" w14:textId="77777777" w:rsidR="004638BF" w:rsidRDefault="004638BF" w:rsidP="004638BF"/>
    <w:p w14:paraId="420995B2" w14:textId="6FC60160" w:rsidR="004638BF" w:rsidRDefault="004638BF" w:rsidP="004638BF">
      <w:pPr>
        <w:pStyle w:val="Kop4"/>
        <w:numPr>
          <w:ilvl w:val="0"/>
          <w:numId w:val="16"/>
        </w:numPr>
        <w:spacing w:before="0"/>
      </w:pPr>
      <w:r>
        <w:t>Placenta-afwijkingen in relatie tot dysmaturiteit</w:t>
      </w:r>
      <w:r w:rsidR="00F35EFA">
        <w:t xml:space="preserve"> en prematuriteit</w:t>
      </w:r>
    </w:p>
    <w:p w14:paraId="66593F4E" w14:textId="610D2491" w:rsidR="00F35EFA" w:rsidRDefault="00F35EFA" w:rsidP="00F35EFA">
      <w:pPr>
        <w:pStyle w:val="FirstParagraph"/>
      </w:pPr>
      <w:r>
        <w:t>In het tweede deel van dit vaardigheidsonderwijs bestudeer je afwijkingen in de placenta die kunnen bijdragen aan dysmaturiteit en prematuriteit</w:t>
      </w:r>
      <w:r w:rsidR="007E0E61">
        <w:t xml:space="preserve"> (vraag 18 t/m 24)</w:t>
      </w:r>
      <w:r>
        <w:t xml:space="preserve">. Deze afwijkingen </w:t>
      </w:r>
      <w:r w:rsidR="007E0E61">
        <w:t>kunnen</w:t>
      </w:r>
      <w:r>
        <w:t xml:space="preserve"> </w:t>
      </w:r>
      <w:r w:rsidR="007E0E61">
        <w:t xml:space="preserve">onder andere </w:t>
      </w:r>
      <w:r>
        <w:t xml:space="preserve">het gevolg </w:t>
      </w:r>
      <w:r w:rsidR="007E0E61">
        <w:t xml:space="preserve">zijn </w:t>
      </w:r>
      <w:r>
        <w:t xml:space="preserve">van een verstoorde aanleg van de placenta vroeg in de zwangerschap. </w:t>
      </w:r>
    </w:p>
    <w:p w14:paraId="5A0993DA" w14:textId="6CE286CB" w:rsidR="00AA1236" w:rsidRDefault="00AA1236" w:rsidP="004638BF"/>
    <w:p w14:paraId="6EBE9B73" w14:textId="2922A1F8" w:rsidR="00B54329" w:rsidRDefault="00B54329" w:rsidP="00C15317">
      <w:pPr>
        <w:pStyle w:val="Lijstalinea"/>
        <w:numPr>
          <w:ilvl w:val="0"/>
          <w:numId w:val="6"/>
        </w:numPr>
      </w:pPr>
      <w:r w:rsidRPr="004638BF">
        <w:t xml:space="preserve">Wat </w:t>
      </w:r>
      <w:r>
        <w:t>is een mogelijk gevolg van</w:t>
      </w:r>
      <w:r w:rsidRPr="004638BF">
        <w:t xml:space="preserve"> </w:t>
      </w:r>
      <w:r>
        <w:t>een</w:t>
      </w:r>
      <w:r w:rsidRPr="004638BF">
        <w:t xml:space="preserve"> verstoorde aanleg op de grootte van placenta?</w:t>
      </w:r>
    </w:p>
    <w:p w14:paraId="450B59F6" w14:textId="45867DB8" w:rsidR="00215BCE" w:rsidRPr="00215BCE" w:rsidRDefault="00215BCE" w:rsidP="00215BCE">
      <w:pPr>
        <w:ind w:left="720"/>
        <w:rPr>
          <w:b/>
          <w:bCs/>
        </w:rPr>
      </w:pPr>
      <w:r w:rsidRPr="00215BCE">
        <w:rPr>
          <w:b/>
          <w:bCs/>
        </w:rPr>
        <w:lastRenderedPageBreak/>
        <w:t>De placentaschijf is kleiner en het gewicht lager. Het gewicht kan soms wel de helft van het normale gewicht voor de zwangerschapsduur zijn.</w:t>
      </w:r>
    </w:p>
    <w:p w14:paraId="1ABC4515" w14:textId="16CF5F80" w:rsidR="004638BF" w:rsidRDefault="004638BF" w:rsidP="00C15317">
      <w:pPr>
        <w:pStyle w:val="Lijstalinea"/>
        <w:numPr>
          <w:ilvl w:val="0"/>
          <w:numId w:val="6"/>
        </w:numPr>
      </w:pPr>
      <w:r w:rsidRPr="004638BF">
        <w:t>Wat is het gevolg hiervan op de uitwisseling van o.a. zuurstof, CO2, voedings- en afvalstoffen tussen foetaal en maternaal bloed?</w:t>
      </w:r>
    </w:p>
    <w:p w14:paraId="0FFC07C2" w14:textId="41A6D98B" w:rsidR="00215BCE" w:rsidRPr="00215BCE" w:rsidRDefault="00215BCE" w:rsidP="00215BCE">
      <w:pPr>
        <w:ind w:left="720"/>
        <w:rPr>
          <w:b/>
          <w:bCs/>
        </w:rPr>
      </w:pPr>
      <w:r w:rsidRPr="00215BCE">
        <w:rPr>
          <w:b/>
          <w:bCs/>
        </w:rPr>
        <w:t>De placenta is kleiner, dus er zijn minder vlokken en een minder grote intervilleuze ruimte. Dat betekent dat er een minder groot oppervlak is waarover de uitwisseling kan plaatsvinden.</w:t>
      </w:r>
    </w:p>
    <w:p w14:paraId="55E94C1E" w14:textId="75DA1A8E" w:rsidR="004638BF" w:rsidRPr="004638BF" w:rsidRDefault="004638BF" w:rsidP="004638BF">
      <w:pPr>
        <w:ind w:left="240"/>
        <w:rPr>
          <w:lang w:val="nl-NL"/>
        </w:rPr>
      </w:pPr>
      <w:r w:rsidRPr="004638BF">
        <w:rPr>
          <w:lang w:val="nl-NL"/>
        </w:rPr>
        <w:t>Door de verstoorde ontwikkeling van de spiraalarteriën kan het ook voorkomen dat een deel van de placenta afsterft als gevolg van acuut zuurstoftekort door te weinig bloedtoevoer</w:t>
      </w:r>
      <w:r w:rsidR="00215BCE">
        <w:rPr>
          <w:lang w:val="nl-NL"/>
        </w:rPr>
        <w:t xml:space="preserve"> vanuit de moeder</w:t>
      </w:r>
      <w:r w:rsidRPr="004638BF">
        <w:rPr>
          <w:lang w:val="nl-NL"/>
        </w:rPr>
        <w:t xml:space="preserve">. Dit proces heet </w:t>
      </w:r>
      <w:r w:rsidRPr="004638BF">
        <w:rPr>
          <w:u w:val="single"/>
          <w:lang w:val="nl-NL"/>
        </w:rPr>
        <w:t>infarcering</w:t>
      </w:r>
      <w:r w:rsidRPr="004638BF">
        <w:rPr>
          <w:lang w:val="nl-NL"/>
        </w:rPr>
        <w:t xml:space="preserve">. </w:t>
      </w:r>
    </w:p>
    <w:p w14:paraId="7219F2F0" w14:textId="2E492E3F" w:rsidR="004638BF" w:rsidRDefault="00B70511" w:rsidP="00C15317">
      <w:pPr>
        <w:numPr>
          <w:ilvl w:val="0"/>
          <w:numId w:val="6"/>
        </w:numPr>
        <w:rPr>
          <w:lang w:val="nl-NL"/>
        </w:rPr>
      </w:pPr>
      <w:r w:rsidRPr="005B40C9">
        <w:rPr>
          <w:lang w:val="nl-NL"/>
        </w:rPr>
        <w:t xml:space="preserve">Open het </w:t>
      </w:r>
      <w:hyperlink r:id="rId18" w:history="1">
        <w:r w:rsidRPr="004C5EFF">
          <w:rPr>
            <w:rStyle w:val="Hyperlink"/>
            <w:lang w:val="nl-NL"/>
          </w:rPr>
          <w:t>HE preparaat met een infarct</w:t>
        </w:r>
      </w:hyperlink>
      <w:r>
        <w:rPr>
          <w:lang w:val="nl-NL"/>
        </w:rPr>
        <w:t xml:space="preserve"> </w:t>
      </w:r>
      <w:r w:rsidRPr="005B40C9">
        <w:rPr>
          <w:lang w:val="nl-NL"/>
        </w:rPr>
        <w:t xml:space="preserve">en vergelijk deze met het </w:t>
      </w:r>
      <w:hyperlink r:id="rId19" w:history="1">
        <w:r w:rsidRPr="004C5EFF">
          <w:rPr>
            <w:rStyle w:val="Hyperlink"/>
            <w:lang w:val="nl-NL"/>
          </w:rPr>
          <w:t>normale HE preparaat</w:t>
        </w:r>
      </w:hyperlink>
      <w:r w:rsidRPr="005B40C9">
        <w:rPr>
          <w:lang w:val="nl-NL"/>
        </w:rPr>
        <w:t xml:space="preserve"> dat we in het eers</w:t>
      </w:r>
      <w:bookmarkStart w:id="8" w:name="_GoBack"/>
      <w:bookmarkEnd w:id="8"/>
      <w:r w:rsidRPr="005B40C9">
        <w:rPr>
          <w:lang w:val="nl-NL"/>
        </w:rPr>
        <w:t xml:space="preserve">te deel van de les hebben bekeken. </w:t>
      </w:r>
      <w:r w:rsidR="004638BF" w:rsidRPr="004638BF">
        <w:rPr>
          <w:lang w:val="nl-NL"/>
        </w:rPr>
        <w:t>Wat valt je in het afwijkende preparaat op aan de chorionvilli</w:t>
      </w:r>
      <w:r w:rsidR="0067460E">
        <w:rPr>
          <w:lang w:val="nl-NL"/>
        </w:rPr>
        <w:t xml:space="preserve">, </w:t>
      </w:r>
      <w:r w:rsidR="004638BF" w:rsidRPr="004638BF">
        <w:rPr>
          <w:lang w:val="nl-NL"/>
        </w:rPr>
        <w:t xml:space="preserve">de </w:t>
      </w:r>
      <w:r w:rsidR="00F60ED9">
        <w:rPr>
          <w:lang w:val="nl-NL"/>
        </w:rPr>
        <w:t>syncytio</w:t>
      </w:r>
      <w:r w:rsidR="004638BF" w:rsidRPr="004638BF">
        <w:rPr>
          <w:lang w:val="nl-NL"/>
        </w:rPr>
        <w:t>trofoblastlaag</w:t>
      </w:r>
      <w:r w:rsidR="0067460E">
        <w:rPr>
          <w:lang w:val="nl-NL"/>
        </w:rPr>
        <w:t xml:space="preserve"> en de intervilleuze ruimte</w:t>
      </w:r>
      <w:r w:rsidR="004638BF" w:rsidRPr="004638BF">
        <w:rPr>
          <w:lang w:val="nl-NL"/>
        </w:rPr>
        <w:t xml:space="preserve">? </w:t>
      </w:r>
    </w:p>
    <w:p w14:paraId="1FB89FB4" w14:textId="2A648803" w:rsidR="00215BCE" w:rsidRPr="00215BCE" w:rsidRDefault="003B52EA" w:rsidP="00215BCE">
      <w:pPr>
        <w:ind w:left="720"/>
        <w:rPr>
          <w:b/>
          <w:bCs/>
          <w:lang w:val="nl-NL"/>
        </w:rPr>
      </w:pPr>
      <w:r>
        <w:rPr>
          <w:b/>
          <w:bCs/>
          <w:lang w:val="nl-NL"/>
        </w:rPr>
        <w:t xml:space="preserve">Er is een </w:t>
      </w:r>
      <w:r w:rsidR="0067460E">
        <w:rPr>
          <w:b/>
          <w:bCs/>
          <w:lang w:val="nl-NL"/>
        </w:rPr>
        <w:t>afwijkend gebied</w:t>
      </w:r>
      <w:r>
        <w:rPr>
          <w:b/>
          <w:bCs/>
          <w:lang w:val="nl-NL"/>
        </w:rPr>
        <w:t xml:space="preserve"> te zien</w:t>
      </w:r>
      <w:r w:rsidR="0067460E">
        <w:rPr>
          <w:b/>
          <w:bCs/>
          <w:lang w:val="nl-NL"/>
        </w:rPr>
        <w:t>, met rondom nog normale vlokken</w:t>
      </w:r>
      <w:r>
        <w:rPr>
          <w:b/>
          <w:bCs/>
          <w:lang w:val="nl-NL"/>
        </w:rPr>
        <w:t xml:space="preserve">. </w:t>
      </w:r>
      <w:r w:rsidR="0067460E">
        <w:rPr>
          <w:b/>
          <w:bCs/>
          <w:lang w:val="nl-NL"/>
        </w:rPr>
        <w:t>In het afwijkende gebied zijn d</w:t>
      </w:r>
      <w:r w:rsidR="00215BCE" w:rsidRPr="00215BCE">
        <w:rPr>
          <w:b/>
          <w:bCs/>
          <w:lang w:val="nl-NL"/>
        </w:rPr>
        <w:t>e vlokken avitaal</w:t>
      </w:r>
      <w:r w:rsidR="0067460E">
        <w:rPr>
          <w:b/>
          <w:bCs/>
          <w:lang w:val="nl-NL"/>
        </w:rPr>
        <w:t xml:space="preserve">: </w:t>
      </w:r>
      <w:r w:rsidR="00215BCE" w:rsidRPr="00215BCE">
        <w:rPr>
          <w:b/>
          <w:bCs/>
          <w:lang w:val="nl-NL"/>
        </w:rPr>
        <w:t>er zijn geen foetale bloedvaatjes meer,</w:t>
      </w:r>
      <w:r w:rsidR="0067460E">
        <w:rPr>
          <w:b/>
          <w:bCs/>
          <w:lang w:val="nl-NL"/>
        </w:rPr>
        <w:t xml:space="preserve"> </w:t>
      </w:r>
      <w:r w:rsidR="004D797A">
        <w:rPr>
          <w:b/>
          <w:bCs/>
          <w:lang w:val="nl-NL"/>
        </w:rPr>
        <w:t xml:space="preserve">geen foetale rode bloedcellen, </w:t>
      </w:r>
      <w:r w:rsidR="0067460E">
        <w:rPr>
          <w:b/>
          <w:bCs/>
          <w:lang w:val="nl-NL"/>
        </w:rPr>
        <w:t>geen kernen meer in het stroma. D</w:t>
      </w:r>
      <w:r w:rsidR="00215BCE" w:rsidRPr="00215BCE">
        <w:rPr>
          <w:b/>
          <w:bCs/>
          <w:lang w:val="nl-NL"/>
        </w:rPr>
        <w:t xml:space="preserve">e </w:t>
      </w:r>
      <w:r w:rsidR="0067460E">
        <w:rPr>
          <w:b/>
          <w:bCs/>
          <w:lang w:val="nl-NL"/>
        </w:rPr>
        <w:t>syncytio</w:t>
      </w:r>
      <w:r w:rsidR="00215BCE" w:rsidRPr="00215BCE">
        <w:rPr>
          <w:b/>
          <w:bCs/>
          <w:lang w:val="nl-NL"/>
        </w:rPr>
        <w:t xml:space="preserve">trofoblastlaag is </w:t>
      </w:r>
      <w:r w:rsidR="0067460E">
        <w:rPr>
          <w:b/>
          <w:bCs/>
          <w:lang w:val="nl-NL"/>
        </w:rPr>
        <w:t xml:space="preserve">ook </w:t>
      </w:r>
      <w:r w:rsidR="00215BCE" w:rsidRPr="00215BCE">
        <w:rPr>
          <w:b/>
          <w:bCs/>
          <w:lang w:val="nl-NL"/>
        </w:rPr>
        <w:t>avitaal</w:t>
      </w:r>
      <w:r w:rsidR="0067460E">
        <w:rPr>
          <w:b/>
          <w:bCs/>
          <w:lang w:val="nl-NL"/>
        </w:rPr>
        <w:t xml:space="preserve">: </w:t>
      </w:r>
      <w:r w:rsidR="00215BCE" w:rsidRPr="00215BCE">
        <w:rPr>
          <w:b/>
          <w:bCs/>
          <w:lang w:val="nl-NL"/>
        </w:rPr>
        <w:t>er zijn geen blauwe kernen meer te zien</w:t>
      </w:r>
      <w:r w:rsidR="0067460E">
        <w:rPr>
          <w:b/>
          <w:bCs/>
          <w:lang w:val="nl-NL"/>
        </w:rPr>
        <w:t xml:space="preserve">. In de intervilleuze ruimte zijn geen (maternale) rode bloedcellen te zien (wel roze materiaal: fibrine). </w:t>
      </w:r>
    </w:p>
    <w:p w14:paraId="22A6227A" w14:textId="1E00EA61" w:rsidR="004638BF" w:rsidRDefault="004638BF" w:rsidP="00C15317">
      <w:pPr>
        <w:numPr>
          <w:ilvl w:val="0"/>
          <w:numId w:val="6"/>
        </w:numPr>
      </w:pPr>
      <w:r w:rsidRPr="004638BF">
        <w:t>Wat is in dit gebied het gevolg voor de uitwisseling van o.a. zuurstof, CO2, voedings- en afvalstoffen tussen foetaal en maternaal bloed?</w:t>
      </w:r>
    </w:p>
    <w:p w14:paraId="4C87C58D" w14:textId="7A4995F5" w:rsidR="00215BCE" w:rsidRPr="00215BCE" w:rsidRDefault="00215BCE" w:rsidP="00215BCE">
      <w:pPr>
        <w:ind w:left="720"/>
        <w:rPr>
          <w:b/>
          <w:bCs/>
        </w:rPr>
      </w:pPr>
      <w:r w:rsidRPr="00215BCE">
        <w:rPr>
          <w:b/>
          <w:bCs/>
        </w:rPr>
        <w:t>Er vindt in dit deel van de placenta geen uitwisseling van stoffen meer plaats tussen foetaal en maternaal bloed. De vlokken zijn avitaal; hier stroomt geen foetaal bloed meer doorheen. Door de intervilleuze ruimte in dit gebied stroomt geen maternaal bloed meer (dit is de initiele oorzaak van het infarct geweest).</w:t>
      </w:r>
    </w:p>
    <w:p w14:paraId="69EA123F" w14:textId="08904AD8" w:rsidR="004638BF" w:rsidRDefault="004638BF" w:rsidP="00C15317">
      <w:pPr>
        <w:numPr>
          <w:ilvl w:val="0"/>
          <w:numId w:val="6"/>
        </w:numPr>
      </w:pPr>
      <w:r w:rsidRPr="004638BF">
        <w:t xml:space="preserve">Deze </w:t>
      </w:r>
      <w:r w:rsidR="00B54329">
        <w:t xml:space="preserve">placenta </w:t>
      </w:r>
      <w:r w:rsidRPr="004638BF">
        <w:t>afwijkingen kunnen ervoor zorgen dat het kind minder goed groeit in de baarmoeder (dysmaturiteit). Hoe kan je dit verklaren?</w:t>
      </w:r>
    </w:p>
    <w:p w14:paraId="1F52DFCD" w14:textId="59D201A6" w:rsidR="00862DAB" w:rsidRPr="00862DAB" w:rsidRDefault="00C41591" w:rsidP="00C41591">
      <w:pPr>
        <w:ind w:left="720"/>
        <w:rPr>
          <w:b/>
          <w:bCs/>
        </w:rPr>
      </w:pPr>
      <w:r>
        <w:rPr>
          <w:b/>
          <w:bCs/>
        </w:rPr>
        <w:t xml:space="preserve">Bovenstaande afwijkingen (kleinere placenta, uitval van een deel van de placenta door infarcering) leiden tot een kleinere hoeveelheid resterend placenta weefsel dat nog voor uitwisseling van zuurstof/CO2, voedings/afvalstoffen kan zorgen. </w:t>
      </w:r>
      <w:r w:rsidR="00862DAB" w:rsidRPr="00862DAB">
        <w:rPr>
          <w:b/>
          <w:bCs/>
        </w:rPr>
        <w:t>Het kind ontvangt minder zuurstof en voedingsstoffen, waardoor de groei van het kind kan achterblijven (=dysmaturiteit).</w:t>
      </w:r>
    </w:p>
    <w:p w14:paraId="5FD1B568" w14:textId="77777777" w:rsidR="00C542BC" w:rsidRDefault="00C542BC" w:rsidP="00C542BC"/>
    <w:p w14:paraId="3D8DB729" w14:textId="77777777" w:rsidR="001F08C0" w:rsidRPr="001F08C0" w:rsidRDefault="001F08C0" w:rsidP="001F08C0">
      <w:pPr>
        <w:rPr>
          <w:lang w:val="nl-NL"/>
        </w:rPr>
      </w:pPr>
      <w:r w:rsidRPr="001F08C0">
        <w:rPr>
          <w:lang w:val="nl-NL"/>
        </w:rPr>
        <w:t xml:space="preserve">Een deel van de dysmature kinderen wordt te vroeg geboren, er is dan ook sprake van prematuriteit. Dit is niet altijd het geval. Er is sprake van prematuriteit als de bevalling </w:t>
      </w:r>
      <w:r w:rsidRPr="001F08C0">
        <w:rPr>
          <w:lang w:val="nl-NL"/>
        </w:rPr>
        <w:lastRenderedPageBreak/>
        <w:t xml:space="preserve">spontaan voor 37 weken op gang komt, of als voor 37 weken besloten wordt om de bevalling medisch op gang te brengen (bijvoorbeeld met een inleiding of sectio caesarea (keizersnede)). Soms blijft door een slechte placentafunctie niet alleen de groei (ernstig) achter, maar gaat ook de conditie van het kind achteruit, waarbij er een risico bestaat op intra-uterien overlijden van het kind. Achteruitgang in de conditie van het kind kan één van de redenen zijn om het kind eerder geboren te laten worden. </w:t>
      </w:r>
    </w:p>
    <w:p w14:paraId="09CA9E95" w14:textId="1A000660" w:rsidR="004638BF" w:rsidRPr="00C542BC" w:rsidRDefault="00C542BC" w:rsidP="00C542BC">
      <w:pPr>
        <w:pStyle w:val="Lijstalinea"/>
        <w:numPr>
          <w:ilvl w:val="0"/>
          <w:numId w:val="6"/>
        </w:numPr>
        <w:rPr>
          <w:lang w:val="nl-NL"/>
        </w:rPr>
      </w:pPr>
      <w:r>
        <w:rPr>
          <w:lang w:val="nl-NL"/>
        </w:rPr>
        <w:t>H</w:t>
      </w:r>
      <w:r w:rsidRPr="00C542BC">
        <w:rPr>
          <w:lang w:val="nl-NL"/>
        </w:rPr>
        <w:t>oe zou de achteruitgang in conditie van het kind kunnen worden opgemerkt door de moeder?</w:t>
      </w:r>
    </w:p>
    <w:p w14:paraId="582C9622" w14:textId="2128CF3A" w:rsidR="00862DAB" w:rsidRPr="00862DAB" w:rsidRDefault="00862DAB" w:rsidP="00862DAB">
      <w:pPr>
        <w:ind w:left="720"/>
        <w:rPr>
          <w:b/>
          <w:bCs/>
        </w:rPr>
      </w:pPr>
      <w:r>
        <w:rPr>
          <w:b/>
          <w:bCs/>
        </w:rPr>
        <w:t xml:space="preserve">De moeder voelt het kind minder goed bewegen (‘minder leven voelen’). </w:t>
      </w:r>
    </w:p>
    <w:p w14:paraId="6BBC98BF" w14:textId="1556F384" w:rsidR="004638BF" w:rsidRDefault="004638BF" w:rsidP="00C542BC">
      <w:pPr>
        <w:pStyle w:val="Lijstalinea"/>
        <w:numPr>
          <w:ilvl w:val="0"/>
          <w:numId w:val="6"/>
        </w:numPr>
      </w:pPr>
      <w:r w:rsidRPr="004638BF">
        <w:t xml:space="preserve">Bij tweelingzwangerschappen is de kans op prematuriteit </w:t>
      </w:r>
      <w:r w:rsidR="00A968E9">
        <w:t xml:space="preserve">ook </w:t>
      </w:r>
      <w:r w:rsidRPr="004638BF">
        <w:t xml:space="preserve">wat verhoogd. In de </w:t>
      </w:r>
      <w:r w:rsidR="00B46018" w:rsidRPr="00983080">
        <w:rPr>
          <w:lang w:val="nl-NL"/>
        </w:rPr>
        <w:t>e-module ‘Het embryo en extra-embryonale structuren’ van casus 1</w:t>
      </w:r>
      <w:r w:rsidR="00B46018">
        <w:rPr>
          <w:lang w:val="nl-NL"/>
        </w:rPr>
        <w:t xml:space="preserve"> </w:t>
      </w:r>
      <w:r w:rsidRPr="004638BF">
        <w:t xml:space="preserve">heb je gezien dat er verschillende soorten tweelingzwangerschappen bestaan. </w:t>
      </w:r>
      <w:r w:rsidR="00C542BC">
        <w:t>Hoe verschilt</w:t>
      </w:r>
      <w:r w:rsidRPr="004638BF">
        <w:t xml:space="preserve"> de anatomie van de placenta tussen één- of twee-eiige tweelingen? Welke variaties bestaan er bij één- en bij twee-eiige tweelingen?</w:t>
      </w:r>
      <w:r>
        <w:t xml:space="preserve"> </w:t>
      </w:r>
    </w:p>
    <w:p w14:paraId="7E0FF38D" w14:textId="77777777" w:rsidR="006947ED" w:rsidRDefault="006947ED" w:rsidP="006947ED">
      <w:pPr>
        <w:pStyle w:val="Lijstalinea"/>
      </w:pPr>
    </w:p>
    <w:p w14:paraId="74839A09" w14:textId="7E7C11B9" w:rsidR="006947ED" w:rsidRPr="006947ED" w:rsidRDefault="006947ED" w:rsidP="006947ED">
      <w:pPr>
        <w:pStyle w:val="Lijstalinea"/>
        <w:rPr>
          <w:b/>
          <w:bCs/>
        </w:rPr>
      </w:pPr>
      <w:r w:rsidRPr="006947ED">
        <w:rPr>
          <w:b/>
          <w:bCs/>
        </w:rPr>
        <w:t xml:space="preserve">Ja, de anatomie kan verschillen tussen een/twee eiige tweelingen. </w:t>
      </w:r>
    </w:p>
    <w:p w14:paraId="77B94CF8" w14:textId="1B9261E2" w:rsidR="006947ED" w:rsidRPr="006947ED" w:rsidRDefault="006947ED" w:rsidP="006947ED">
      <w:pPr>
        <w:pStyle w:val="Lijstalinea"/>
        <w:rPr>
          <w:b/>
          <w:bCs/>
        </w:rPr>
      </w:pPr>
      <w:r w:rsidRPr="006947ED">
        <w:rPr>
          <w:b/>
          <w:bCs/>
        </w:rPr>
        <w:t xml:space="preserve">Bij twee-eiige tweelingen (dizygoot) zijn er per definitie altijd 2 amnions en 2 chorions (di-choriaal di-amniotisch). </w:t>
      </w:r>
    </w:p>
    <w:p w14:paraId="5973EC1D" w14:textId="1ACAB01F" w:rsidR="006947ED" w:rsidRPr="006947ED" w:rsidRDefault="006947ED" w:rsidP="006947ED">
      <w:pPr>
        <w:pStyle w:val="Lijstalinea"/>
        <w:rPr>
          <w:b/>
          <w:bCs/>
        </w:rPr>
      </w:pPr>
      <w:r w:rsidRPr="006947ED">
        <w:rPr>
          <w:b/>
          <w:bCs/>
        </w:rPr>
        <w:t>Bij een-eiige tweelingen (monozygoot) zijn verschillende configuraties mogelijk afhankelijk van het tijdstip van splitsing. Mono-choriaal en mono-amniotisch, mono-choriaal en di-amniotisch, en di-choriaal en di-amniotisch. Zie ook het plaatje in de LME.</w:t>
      </w:r>
    </w:p>
    <w:sectPr w:rsidR="006947ED" w:rsidRPr="006947ED">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8AB74" w14:textId="77777777" w:rsidR="00EB1674" w:rsidRDefault="00EB1674">
      <w:pPr>
        <w:spacing w:after="0"/>
      </w:pPr>
      <w:r>
        <w:separator/>
      </w:r>
    </w:p>
  </w:endnote>
  <w:endnote w:type="continuationSeparator" w:id="0">
    <w:p w14:paraId="5BCA432E" w14:textId="77777777" w:rsidR="00EB1674" w:rsidRDefault="00EB16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5D928" w14:textId="77777777" w:rsidR="00EB1674" w:rsidRDefault="00EB1674">
      <w:r>
        <w:separator/>
      </w:r>
    </w:p>
  </w:footnote>
  <w:footnote w:type="continuationSeparator" w:id="0">
    <w:p w14:paraId="266B6CD2" w14:textId="77777777" w:rsidR="00EB1674" w:rsidRDefault="00EB16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A990"/>
    <w:multiLevelType w:val="multilevel"/>
    <w:tmpl w:val="31C6E3EC"/>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1704521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0A99401"/>
    <w:multiLevelType w:val="multilevel"/>
    <w:tmpl w:val="13A060D4"/>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3" w15:restartNumberingAfterBreak="0">
    <w:nsid w:val="00A99404"/>
    <w:multiLevelType w:val="multilevel"/>
    <w:tmpl w:val="8488DCC6"/>
    <w:lvl w:ilvl="0">
      <w:start w:val="4"/>
      <w:numFmt w:val="decimal"/>
      <w:lvlText w:val="%1."/>
      <w:lvlJc w:val="left"/>
      <w:pPr>
        <w:ind w:left="720" w:hanging="480"/>
      </w:pPr>
    </w:lvl>
    <w:lvl w:ilvl="1">
      <w:start w:val="4"/>
      <w:numFmt w:val="decimal"/>
      <w:lvlText w:val="%2."/>
      <w:lvlJc w:val="left"/>
      <w:pPr>
        <w:ind w:left="1440" w:hanging="480"/>
      </w:pPr>
    </w:lvl>
    <w:lvl w:ilvl="2">
      <w:start w:val="4"/>
      <w:numFmt w:val="decimal"/>
      <w:lvlText w:val="%3."/>
      <w:lvlJc w:val="left"/>
      <w:pPr>
        <w:ind w:left="2160" w:hanging="480"/>
      </w:pPr>
    </w:lvl>
    <w:lvl w:ilvl="3">
      <w:start w:val="4"/>
      <w:numFmt w:val="decimal"/>
      <w:lvlText w:val="%4."/>
      <w:lvlJc w:val="left"/>
      <w:pPr>
        <w:ind w:left="2880" w:hanging="480"/>
      </w:pPr>
    </w:lvl>
    <w:lvl w:ilvl="4">
      <w:start w:val="4"/>
      <w:numFmt w:val="decimal"/>
      <w:lvlText w:val="%5."/>
      <w:lvlJc w:val="left"/>
      <w:pPr>
        <w:ind w:left="3600" w:hanging="480"/>
      </w:pPr>
    </w:lvl>
    <w:lvl w:ilvl="5">
      <w:start w:val="4"/>
      <w:numFmt w:val="decimal"/>
      <w:lvlText w:val="%6."/>
      <w:lvlJc w:val="left"/>
      <w:pPr>
        <w:ind w:left="4320" w:hanging="480"/>
      </w:pPr>
    </w:lvl>
    <w:lvl w:ilvl="6">
      <w:start w:val="4"/>
      <w:numFmt w:val="decimal"/>
      <w:lvlText w:val="%7."/>
      <w:lvlJc w:val="left"/>
      <w:pPr>
        <w:ind w:left="5040" w:hanging="480"/>
      </w:pPr>
    </w:lvl>
    <w:lvl w:ilvl="7">
      <w:start w:val="4"/>
      <w:numFmt w:val="decimal"/>
      <w:lvlText w:val="%8."/>
      <w:lvlJc w:val="left"/>
      <w:pPr>
        <w:ind w:left="5760" w:hanging="480"/>
      </w:pPr>
    </w:lvl>
    <w:lvl w:ilvl="8">
      <w:start w:val="4"/>
      <w:numFmt w:val="decimal"/>
      <w:lvlText w:val="%9."/>
      <w:lvlJc w:val="left"/>
      <w:pPr>
        <w:ind w:left="6480" w:hanging="480"/>
      </w:pPr>
    </w:lvl>
  </w:abstractNum>
  <w:abstractNum w:abstractNumId="4" w15:restartNumberingAfterBreak="0">
    <w:nsid w:val="0A994010"/>
    <w:multiLevelType w:val="multilevel"/>
    <w:tmpl w:val="E8AC908E"/>
    <w:lvl w:ilvl="0">
      <w:start w:val="10"/>
      <w:numFmt w:val="decimal"/>
      <w:lvlText w:val="%1."/>
      <w:lvlJc w:val="left"/>
      <w:pPr>
        <w:ind w:left="720" w:hanging="480"/>
      </w:pPr>
    </w:lvl>
    <w:lvl w:ilvl="1">
      <w:start w:val="10"/>
      <w:numFmt w:val="decimal"/>
      <w:lvlText w:val="%2."/>
      <w:lvlJc w:val="left"/>
      <w:pPr>
        <w:ind w:left="1440" w:hanging="480"/>
      </w:pPr>
    </w:lvl>
    <w:lvl w:ilvl="2">
      <w:start w:val="10"/>
      <w:numFmt w:val="decimal"/>
      <w:lvlText w:val="%3."/>
      <w:lvlJc w:val="left"/>
      <w:pPr>
        <w:ind w:left="2160" w:hanging="480"/>
      </w:pPr>
    </w:lvl>
    <w:lvl w:ilvl="3">
      <w:start w:val="10"/>
      <w:numFmt w:val="decimal"/>
      <w:lvlText w:val="%4."/>
      <w:lvlJc w:val="left"/>
      <w:pPr>
        <w:ind w:left="2880" w:hanging="480"/>
      </w:pPr>
    </w:lvl>
    <w:lvl w:ilvl="4">
      <w:start w:val="10"/>
      <w:numFmt w:val="decimal"/>
      <w:lvlText w:val="%5."/>
      <w:lvlJc w:val="left"/>
      <w:pPr>
        <w:ind w:left="3600" w:hanging="480"/>
      </w:pPr>
    </w:lvl>
    <w:lvl w:ilvl="5">
      <w:start w:val="10"/>
      <w:numFmt w:val="decimal"/>
      <w:lvlText w:val="%6."/>
      <w:lvlJc w:val="left"/>
      <w:pPr>
        <w:ind w:left="4320" w:hanging="480"/>
      </w:pPr>
    </w:lvl>
    <w:lvl w:ilvl="6">
      <w:start w:val="10"/>
      <w:numFmt w:val="decimal"/>
      <w:lvlText w:val="%7."/>
      <w:lvlJc w:val="left"/>
      <w:pPr>
        <w:ind w:left="5040" w:hanging="480"/>
      </w:pPr>
    </w:lvl>
    <w:lvl w:ilvl="7">
      <w:start w:val="10"/>
      <w:numFmt w:val="decimal"/>
      <w:lvlText w:val="%8."/>
      <w:lvlJc w:val="left"/>
      <w:pPr>
        <w:ind w:left="5760" w:hanging="480"/>
      </w:pPr>
    </w:lvl>
    <w:lvl w:ilvl="8">
      <w:start w:val="10"/>
      <w:numFmt w:val="decimal"/>
      <w:lvlText w:val="%9."/>
      <w:lvlJc w:val="left"/>
      <w:pPr>
        <w:ind w:left="6480" w:hanging="480"/>
      </w:pPr>
    </w:lvl>
  </w:abstractNum>
  <w:abstractNum w:abstractNumId="5" w15:restartNumberingAfterBreak="0">
    <w:nsid w:val="0A994011"/>
    <w:multiLevelType w:val="multilevel"/>
    <w:tmpl w:val="0DB889A0"/>
    <w:lvl w:ilvl="0">
      <w:start w:val="11"/>
      <w:numFmt w:val="decimal"/>
      <w:lvlText w:val="%1."/>
      <w:lvlJc w:val="left"/>
      <w:pPr>
        <w:ind w:left="720" w:hanging="480"/>
      </w:pPr>
    </w:lvl>
    <w:lvl w:ilvl="1">
      <w:start w:val="11"/>
      <w:numFmt w:val="decimal"/>
      <w:lvlText w:val="%2."/>
      <w:lvlJc w:val="left"/>
      <w:pPr>
        <w:ind w:left="1440" w:hanging="480"/>
      </w:pPr>
    </w:lvl>
    <w:lvl w:ilvl="2">
      <w:start w:val="11"/>
      <w:numFmt w:val="decimal"/>
      <w:lvlText w:val="%3."/>
      <w:lvlJc w:val="left"/>
      <w:pPr>
        <w:ind w:left="2160" w:hanging="480"/>
      </w:pPr>
    </w:lvl>
    <w:lvl w:ilvl="3">
      <w:start w:val="11"/>
      <w:numFmt w:val="decimal"/>
      <w:lvlText w:val="%4."/>
      <w:lvlJc w:val="left"/>
      <w:pPr>
        <w:ind w:left="2880" w:hanging="480"/>
      </w:pPr>
    </w:lvl>
    <w:lvl w:ilvl="4">
      <w:start w:val="11"/>
      <w:numFmt w:val="decimal"/>
      <w:lvlText w:val="%5."/>
      <w:lvlJc w:val="left"/>
      <w:pPr>
        <w:ind w:left="3600" w:hanging="480"/>
      </w:pPr>
    </w:lvl>
    <w:lvl w:ilvl="5">
      <w:start w:val="11"/>
      <w:numFmt w:val="decimal"/>
      <w:lvlText w:val="%6."/>
      <w:lvlJc w:val="left"/>
      <w:pPr>
        <w:ind w:left="4320" w:hanging="480"/>
      </w:pPr>
    </w:lvl>
    <w:lvl w:ilvl="6">
      <w:start w:val="11"/>
      <w:numFmt w:val="decimal"/>
      <w:lvlText w:val="%7."/>
      <w:lvlJc w:val="left"/>
      <w:pPr>
        <w:ind w:left="5040" w:hanging="480"/>
      </w:pPr>
    </w:lvl>
    <w:lvl w:ilvl="7">
      <w:start w:val="11"/>
      <w:numFmt w:val="decimal"/>
      <w:lvlText w:val="%8."/>
      <w:lvlJc w:val="left"/>
      <w:pPr>
        <w:ind w:left="5760" w:hanging="480"/>
      </w:pPr>
    </w:lvl>
    <w:lvl w:ilvl="8">
      <w:start w:val="11"/>
      <w:numFmt w:val="decimal"/>
      <w:lvlText w:val="%9."/>
      <w:lvlJc w:val="left"/>
      <w:pPr>
        <w:ind w:left="6480" w:hanging="480"/>
      </w:pPr>
    </w:lvl>
  </w:abstractNum>
  <w:abstractNum w:abstractNumId="6" w15:restartNumberingAfterBreak="0">
    <w:nsid w:val="0A994017"/>
    <w:multiLevelType w:val="multilevel"/>
    <w:tmpl w:val="15A6E9E6"/>
    <w:lvl w:ilvl="0">
      <w:start w:val="17"/>
      <w:numFmt w:val="decimal"/>
      <w:lvlText w:val="%1."/>
      <w:lvlJc w:val="left"/>
      <w:pPr>
        <w:ind w:left="720" w:hanging="480"/>
      </w:pPr>
    </w:lvl>
    <w:lvl w:ilvl="1">
      <w:start w:val="17"/>
      <w:numFmt w:val="decimal"/>
      <w:lvlText w:val="%2."/>
      <w:lvlJc w:val="left"/>
      <w:pPr>
        <w:ind w:left="1440" w:hanging="480"/>
      </w:pPr>
    </w:lvl>
    <w:lvl w:ilvl="2">
      <w:start w:val="17"/>
      <w:numFmt w:val="decimal"/>
      <w:lvlText w:val="%3."/>
      <w:lvlJc w:val="left"/>
      <w:pPr>
        <w:ind w:left="2160" w:hanging="480"/>
      </w:pPr>
    </w:lvl>
    <w:lvl w:ilvl="3">
      <w:start w:val="17"/>
      <w:numFmt w:val="decimal"/>
      <w:lvlText w:val="%4."/>
      <w:lvlJc w:val="left"/>
      <w:pPr>
        <w:ind w:left="2880" w:hanging="480"/>
      </w:pPr>
    </w:lvl>
    <w:lvl w:ilvl="4">
      <w:start w:val="17"/>
      <w:numFmt w:val="decimal"/>
      <w:lvlText w:val="%5."/>
      <w:lvlJc w:val="left"/>
      <w:pPr>
        <w:ind w:left="3600" w:hanging="480"/>
      </w:pPr>
    </w:lvl>
    <w:lvl w:ilvl="5">
      <w:start w:val="17"/>
      <w:numFmt w:val="decimal"/>
      <w:lvlText w:val="%6."/>
      <w:lvlJc w:val="left"/>
      <w:pPr>
        <w:ind w:left="4320" w:hanging="480"/>
      </w:pPr>
    </w:lvl>
    <w:lvl w:ilvl="6">
      <w:start w:val="17"/>
      <w:numFmt w:val="decimal"/>
      <w:lvlText w:val="%7."/>
      <w:lvlJc w:val="left"/>
      <w:pPr>
        <w:ind w:left="5040" w:hanging="480"/>
      </w:pPr>
    </w:lvl>
    <w:lvl w:ilvl="7">
      <w:start w:val="17"/>
      <w:numFmt w:val="decimal"/>
      <w:lvlText w:val="%8."/>
      <w:lvlJc w:val="left"/>
      <w:pPr>
        <w:ind w:left="5760" w:hanging="480"/>
      </w:pPr>
    </w:lvl>
    <w:lvl w:ilvl="8">
      <w:start w:val="17"/>
      <w:numFmt w:val="decimal"/>
      <w:lvlText w:val="%9."/>
      <w:lvlJc w:val="left"/>
      <w:pPr>
        <w:ind w:left="6480" w:hanging="480"/>
      </w:pPr>
    </w:lvl>
  </w:abstractNum>
  <w:abstractNum w:abstractNumId="7" w15:restartNumberingAfterBreak="0">
    <w:nsid w:val="0A994018"/>
    <w:multiLevelType w:val="multilevel"/>
    <w:tmpl w:val="2D1265B8"/>
    <w:lvl w:ilvl="0">
      <w:start w:val="18"/>
      <w:numFmt w:val="decimal"/>
      <w:lvlText w:val="%1."/>
      <w:lvlJc w:val="left"/>
      <w:pPr>
        <w:ind w:left="720" w:hanging="480"/>
      </w:pPr>
    </w:lvl>
    <w:lvl w:ilvl="1">
      <w:start w:val="18"/>
      <w:numFmt w:val="decimal"/>
      <w:lvlText w:val="%2."/>
      <w:lvlJc w:val="left"/>
      <w:pPr>
        <w:ind w:left="1440" w:hanging="480"/>
      </w:pPr>
    </w:lvl>
    <w:lvl w:ilvl="2">
      <w:start w:val="18"/>
      <w:numFmt w:val="decimal"/>
      <w:lvlText w:val="%3."/>
      <w:lvlJc w:val="left"/>
      <w:pPr>
        <w:ind w:left="2160" w:hanging="480"/>
      </w:pPr>
    </w:lvl>
    <w:lvl w:ilvl="3">
      <w:start w:val="18"/>
      <w:numFmt w:val="decimal"/>
      <w:lvlText w:val="%4."/>
      <w:lvlJc w:val="left"/>
      <w:pPr>
        <w:ind w:left="2880" w:hanging="480"/>
      </w:pPr>
    </w:lvl>
    <w:lvl w:ilvl="4">
      <w:start w:val="18"/>
      <w:numFmt w:val="decimal"/>
      <w:lvlText w:val="%5."/>
      <w:lvlJc w:val="left"/>
      <w:pPr>
        <w:ind w:left="3600" w:hanging="480"/>
      </w:pPr>
    </w:lvl>
    <w:lvl w:ilvl="5">
      <w:start w:val="18"/>
      <w:numFmt w:val="decimal"/>
      <w:lvlText w:val="%6."/>
      <w:lvlJc w:val="left"/>
      <w:pPr>
        <w:ind w:left="4320" w:hanging="480"/>
      </w:pPr>
    </w:lvl>
    <w:lvl w:ilvl="6">
      <w:start w:val="18"/>
      <w:numFmt w:val="decimal"/>
      <w:lvlText w:val="%7."/>
      <w:lvlJc w:val="left"/>
      <w:pPr>
        <w:ind w:left="5040" w:hanging="480"/>
      </w:pPr>
    </w:lvl>
    <w:lvl w:ilvl="7">
      <w:start w:val="18"/>
      <w:numFmt w:val="decimal"/>
      <w:lvlText w:val="%8."/>
      <w:lvlJc w:val="left"/>
      <w:pPr>
        <w:ind w:left="5760" w:hanging="480"/>
      </w:pPr>
    </w:lvl>
    <w:lvl w:ilvl="8">
      <w:start w:val="18"/>
      <w:numFmt w:val="decimal"/>
      <w:lvlText w:val="%9."/>
      <w:lvlJc w:val="left"/>
      <w:pPr>
        <w:ind w:left="6480" w:hanging="480"/>
      </w:pPr>
    </w:lvl>
  </w:abstractNum>
  <w:abstractNum w:abstractNumId="8" w15:restartNumberingAfterBreak="0">
    <w:nsid w:val="0A994019"/>
    <w:multiLevelType w:val="multilevel"/>
    <w:tmpl w:val="81DC3806"/>
    <w:lvl w:ilvl="0">
      <w:start w:val="19"/>
      <w:numFmt w:val="decimal"/>
      <w:lvlText w:val="%1."/>
      <w:lvlJc w:val="left"/>
      <w:pPr>
        <w:ind w:left="720" w:hanging="480"/>
      </w:pPr>
    </w:lvl>
    <w:lvl w:ilvl="1">
      <w:start w:val="19"/>
      <w:numFmt w:val="decimal"/>
      <w:lvlText w:val="%2."/>
      <w:lvlJc w:val="left"/>
      <w:pPr>
        <w:ind w:left="1440" w:hanging="480"/>
      </w:pPr>
    </w:lvl>
    <w:lvl w:ilvl="2">
      <w:start w:val="19"/>
      <w:numFmt w:val="decimal"/>
      <w:lvlText w:val="%3."/>
      <w:lvlJc w:val="left"/>
      <w:pPr>
        <w:ind w:left="2160" w:hanging="480"/>
      </w:pPr>
    </w:lvl>
    <w:lvl w:ilvl="3">
      <w:start w:val="19"/>
      <w:numFmt w:val="decimal"/>
      <w:lvlText w:val="%4."/>
      <w:lvlJc w:val="left"/>
      <w:pPr>
        <w:ind w:left="2880" w:hanging="480"/>
      </w:pPr>
    </w:lvl>
    <w:lvl w:ilvl="4">
      <w:start w:val="19"/>
      <w:numFmt w:val="decimal"/>
      <w:lvlText w:val="%5."/>
      <w:lvlJc w:val="left"/>
      <w:pPr>
        <w:ind w:left="3600" w:hanging="480"/>
      </w:pPr>
    </w:lvl>
    <w:lvl w:ilvl="5">
      <w:start w:val="19"/>
      <w:numFmt w:val="decimal"/>
      <w:lvlText w:val="%6."/>
      <w:lvlJc w:val="left"/>
      <w:pPr>
        <w:ind w:left="4320" w:hanging="480"/>
      </w:pPr>
    </w:lvl>
    <w:lvl w:ilvl="6">
      <w:start w:val="19"/>
      <w:numFmt w:val="decimal"/>
      <w:lvlText w:val="%7."/>
      <w:lvlJc w:val="left"/>
      <w:pPr>
        <w:ind w:left="5040" w:hanging="480"/>
      </w:pPr>
    </w:lvl>
    <w:lvl w:ilvl="7">
      <w:start w:val="19"/>
      <w:numFmt w:val="decimal"/>
      <w:lvlText w:val="%8."/>
      <w:lvlJc w:val="left"/>
      <w:pPr>
        <w:ind w:left="5760" w:hanging="480"/>
      </w:pPr>
    </w:lvl>
    <w:lvl w:ilvl="8">
      <w:start w:val="19"/>
      <w:numFmt w:val="decimal"/>
      <w:lvlText w:val="%9."/>
      <w:lvlJc w:val="left"/>
      <w:pPr>
        <w:ind w:left="6480" w:hanging="480"/>
      </w:pPr>
    </w:lvl>
  </w:abstractNum>
  <w:abstractNum w:abstractNumId="9" w15:restartNumberingAfterBreak="0">
    <w:nsid w:val="0A994029"/>
    <w:multiLevelType w:val="multilevel"/>
    <w:tmpl w:val="67140088"/>
    <w:lvl w:ilvl="0">
      <w:start w:val="29"/>
      <w:numFmt w:val="decimal"/>
      <w:lvlText w:val="%1."/>
      <w:lvlJc w:val="left"/>
      <w:pPr>
        <w:ind w:left="720" w:hanging="480"/>
      </w:pPr>
    </w:lvl>
    <w:lvl w:ilvl="1">
      <w:start w:val="29"/>
      <w:numFmt w:val="decimal"/>
      <w:lvlText w:val="%2."/>
      <w:lvlJc w:val="left"/>
      <w:pPr>
        <w:ind w:left="1440" w:hanging="480"/>
      </w:pPr>
    </w:lvl>
    <w:lvl w:ilvl="2">
      <w:start w:val="29"/>
      <w:numFmt w:val="decimal"/>
      <w:lvlText w:val="%3."/>
      <w:lvlJc w:val="left"/>
      <w:pPr>
        <w:ind w:left="2160" w:hanging="480"/>
      </w:pPr>
    </w:lvl>
    <w:lvl w:ilvl="3">
      <w:start w:val="29"/>
      <w:numFmt w:val="decimal"/>
      <w:lvlText w:val="%4."/>
      <w:lvlJc w:val="left"/>
      <w:pPr>
        <w:ind w:left="2880" w:hanging="480"/>
      </w:pPr>
    </w:lvl>
    <w:lvl w:ilvl="4">
      <w:start w:val="29"/>
      <w:numFmt w:val="decimal"/>
      <w:lvlText w:val="%5."/>
      <w:lvlJc w:val="left"/>
      <w:pPr>
        <w:ind w:left="3600" w:hanging="480"/>
      </w:pPr>
    </w:lvl>
    <w:lvl w:ilvl="5">
      <w:start w:val="29"/>
      <w:numFmt w:val="decimal"/>
      <w:lvlText w:val="%6."/>
      <w:lvlJc w:val="left"/>
      <w:pPr>
        <w:ind w:left="4320" w:hanging="480"/>
      </w:pPr>
    </w:lvl>
    <w:lvl w:ilvl="6">
      <w:start w:val="29"/>
      <w:numFmt w:val="decimal"/>
      <w:lvlText w:val="%7."/>
      <w:lvlJc w:val="left"/>
      <w:pPr>
        <w:ind w:left="5040" w:hanging="480"/>
      </w:pPr>
    </w:lvl>
    <w:lvl w:ilvl="7">
      <w:start w:val="29"/>
      <w:numFmt w:val="decimal"/>
      <w:lvlText w:val="%8."/>
      <w:lvlJc w:val="left"/>
      <w:pPr>
        <w:ind w:left="5760" w:hanging="480"/>
      </w:pPr>
    </w:lvl>
    <w:lvl w:ilvl="8">
      <w:start w:val="29"/>
      <w:numFmt w:val="decimal"/>
      <w:lvlText w:val="%9."/>
      <w:lvlJc w:val="left"/>
      <w:pPr>
        <w:ind w:left="6480" w:hanging="480"/>
      </w:pPr>
    </w:lvl>
  </w:abstractNum>
  <w:abstractNum w:abstractNumId="10" w15:restartNumberingAfterBreak="0">
    <w:nsid w:val="25961FC8"/>
    <w:multiLevelType w:val="multilevel"/>
    <w:tmpl w:val="13A060D4"/>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1" w15:restartNumberingAfterBreak="0">
    <w:nsid w:val="2FD66FB6"/>
    <w:multiLevelType w:val="multilevel"/>
    <w:tmpl w:val="13A060D4"/>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2" w15:restartNumberingAfterBreak="0">
    <w:nsid w:val="3B0B5E9F"/>
    <w:multiLevelType w:val="multilevel"/>
    <w:tmpl w:val="13A060D4"/>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3" w15:restartNumberingAfterBreak="0">
    <w:nsid w:val="48437B50"/>
    <w:multiLevelType w:val="multilevel"/>
    <w:tmpl w:val="F10C0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E7443F"/>
    <w:multiLevelType w:val="hybridMultilevel"/>
    <w:tmpl w:val="3FA28B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84B63BC"/>
    <w:multiLevelType w:val="hybridMultilevel"/>
    <w:tmpl w:val="3FA28B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F2B0AA8"/>
    <w:multiLevelType w:val="hybridMultilevel"/>
    <w:tmpl w:val="6D921BCA"/>
    <w:lvl w:ilvl="0" w:tplc="04130015">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69D4009"/>
    <w:multiLevelType w:val="multilevel"/>
    <w:tmpl w:val="13A060D4"/>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
    <w:abstractNumId w:val="0"/>
  </w:num>
  <w:num w:numId="2">
    <w:abstractNumId w:val="1"/>
  </w:num>
  <w:num w:numId="3">
    <w:abstractNumId w:val="1"/>
  </w:num>
  <w:num w:numId="4">
    <w:abstractNumId w:val="1"/>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8">
    <w:abstractNumId w:val="4"/>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9">
    <w:abstractNumId w:val="5"/>
    <w:lvlOverride w:ilvl="0">
      <w:startOverride w:val="11"/>
    </w:lvlOverride>
    <w:lvlOverride w:ilvl="1">
      <w:startOverride w:val="11"/>
    </w:lvlOverride>
    <w:lvlOverride w:ilvl="2">
      <w:startOverride w:val="11"/>
    </w:lvlOverride>
    <w:lvlOverride w:ilvl="3">
      <w:startOverride w:val="11"/>
    </w:lvlOverride>
    <w:lvlOverride w:ilvl="4">
      <w:startOverride w:val="11"/>
    </w:lvlOverride>
    <w:lvlOverride w:ilvl="5">
      <w:startOverride w:val="11"/>
    </w:lvlOverride>
    <w:lvlOverride w:ilvl="6">
      <w:startOverride w:val="11"/>
    </w:lvlOverride>
    <w:lvlOverride w:ilvl="7">
      <w:startOverride w:val="11"/>
    </w:lvlOverride>
    <w:lvlOverride w:ilvl="8">
      <w:startOverride w:val="11"/>
    </w:lvlOverride>
  </w:num>
  <w:num w:numId="10">
    <w:abstractNumId w:val="6"/>
    <w:lvlOverride w:ilvl="0">
      <w:startOverride w:val="17"/>
    </w:lvlOverride>
    <w:lvlOverride w:ilvl="1">
      <w:startOverride w:val="17"/>
    </w:lvlOverride>
    <w:lvlOverride w:ilvl="2">
      <w:startOverride w:val="17"/>
    </w:lvlOverride>
    <w:lvlOverride w:ilvl="3">
      <w:startOverride w:val="17"/>
    </w:lvlOverride>
    <w:lvlOverride w:ilvl="4">
      <w:startOverride w:val="17"/>
    </w:lvlOverride>
    <w:lvlOverride w:ilvl="5">
      <w:startOverride w:val="17"/>
    </w:lvlOverride>
    <w:lvlOverride w:ilvl="6">
      <w:startOverride w:val="17"/>
    </w:lvlOverride>
    <w:lvlOverride w:ilvl="7">
      <w:startOverride w:val="17"/>
    </w:lvlOverride>
    <w:lvlOverride w:ilvl="8">
      <w:startOverride w:val="17"/>
    </w:lvlOverride>
  </w:num>
  <w:num w:numId="11">
    <w:abstractNumId w:val="7"/>
    <w:lvlOverride w:ilvl="0">
      <w:startOverride w:val="18"/>
    </w:lvlOverride>
    <w:lvlOverride w:ilvl="1">
      <w:startOverride w:val="18"/>
    </w:lvlOverride>
    <w:lvlOverride w:ilvl="2">
      <w:startOverride w:val="18"/>
    </w:lvlOverride>
    <w:lvlOverride w:ilvl="3">
      <w:startOverride w:val="18"/>
    </w:lvlOverride>
    <w:lvlOverride w:ilvl="4">
      <w:startOverride w:val="18"/>
    </w:lvlOverride>
    <w:lvlOverride w:ilvl="5">
      <w:startOverride w:val="18"/>
    </w:lvlOverride>
    <w:lvlOverride w:ilvl="6">
      <w:startOverride w:val="18"/>
    </w:lvlOverride>
    <w:lvlOverride w:ilvl="7">
      <w:startOverride w:val="18"/>
    </w:lvlOverride>
    <w:lvlOverride w:ilvl="8">
      <w:startOverride w:val="18"/>
    </w:lvlOverride>
  </w:num>
  <w:num w:numId="12">
    <w:abstractNumId w:val="8"/>
    <w:lvlOverride w:ilvl="0">
      <w:startOverride w:val="19"/>
    </w:lvlOverride>
    <w:lvlOverride w:ilvl="1">
      <w:startOverride w:val="19"/>
    </w:lvlOverride>
    <w:lvlOverride w:ilvl="2">
      <w:startOverride w:val="19"/>
    </w:lvlOverride>
    <w:lvlOverride w:ilvl="3">
      <w:startOverride w:val="19"/>
    </w:lvlOverride>
    <w:lvlOverride w:ilvl="4">
      <w:startOverride w:val="19"/>
    </w:lvlOverride>
    <w:lvlOverride w:ilvl="5">
      <w:startOverride w:val="19"/>
    </w:lvlOverride>
    <w:lvlOverride w:ilvl="6">
      <w:startOverride w:val="19"/>
    </w:lvlOverride>
    <w:lvlOverride w:ilvl="7">
      <w:startOverride w:val="19"/>
    </w:lvlOverride>
    <w:lvlOverride w:ilvl="8">
      <w:startOverride w:val="19"/>
    </w:lvlOverride>
  </w:num>
  <w:num w:numId="13">
    <w:abstractNumId w:val="9"/>
    <w:lvlOverride w:ilvl="0">
      <w:startOverride w:val="29"/>
    </w:lvlOverride>
    <w:lvlOverride w:ilvl="1">
      <w:startOverride w:val="29"/>
    </w:lvlOverride>
    <w:lvlOverride w:ilvl="2">
      <w:startOverride w:val="29"/>
    </w:lvlOverride>
    <w:lvlOverride w:ilvl="3">
      <w:startOverride w:val="29"/>
    </w:lvlOverride>
    <w:lvlOverride w:ilvl="4">
      <w:startOverride w:val="29"/>
    </w:lvlOverride>
    <w:lvlOverride w:ilvl="5">
      <w:startOverride w:val="29"/>
    </w:lvlOverride>
    <w:lvlOverride w:ilvl="6">
      <w:startOverride w:val="29"/>
    </w:lvlOverride>
    <w:lvlOverride w:ilvl="7">
      <w:startOverride w:val="29"/>
    </w:lvlOverride>
    <w:lvlOverride w:ilvl="8">
      <w:startOverride w:val="29"/>
    </w:lvlOverride>
  </w:num>
  <w:num w:numId="14">
    <w:abstractNumId w:val="11"/>
  </w:num>
  <w:num w:numId="15">
    <w:abstractNumId w:val="16"/>
  </w:num>
  <w:num w:numId="16">
    <w:abstractNumId w:val="14"/>
  </w:num>
  <w:num w:numId="17">
    <w:abstractNumId w:val="15"/>
  </w:num>
  <w:num w:numId="18">
    <w:abstractNumId w:val="13"/>
  </w:num>
  <w:num w:numId="19">
    <w:abstractNumId w:val="12"/>
  </w:num>
  <w:num w:numId="20">
    <w:abstractNumId w:val="1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655E42"/>
    <w:rsid w:val="00035429"/>
    <w:rsid w:val="00056125"/>
    <w:rsid w:val="000B540A"/>
    <w:rsid w:val="000C75B4"/>
    <w:rsid w:val="000D431B"/>
    <w:rsid w:val="00104BAE"/>
    <w:rsid w:val="00131AE6"/>
    <w:rsid w:val="00154197"/>
    <w:rsid w:val="001570B5"/>
    <w:rsid w:val="00166862"/>
    <w:rsid w:val="00184CFA"/>
    <w:rsid w:val="001A65B3"/>
    <w:rsid w:val="001A7BE1"/>
    <w:rsid w:val="001C42E1"/>
    <w:rsid w:val="001F08C0"/>
    <w:rsid w:val="00214E1B"/>
    <w:rsid w:val="00215BCE"/>
    <w:rsid w:val="00222E78"/>
    <w:rsid w:val="00225780"/>
    <w:rsid w:val="00250D64"/>
    <w:rsid w:val="002E2CEF"/>
    <w:rsid w:val="0030336F"/>
    <w:rsid w:val="00310896"/>
    <w:rsid w:val="00327D34"/>
    <w:rsid w:val="00342EF9"/>
    <w:rsid w:val="00366146"/>
    <w:rsid w:val="003A2E81"/>
    <w:rsid w:val="003B52EA"/>
    <w:rsid w:val="003C0C6B"/>
    <w:rsid w:val="003C6F9D"/>
    <w:rsid w:val="003D2E20"/>
    <w:rsid w:val="00434871"/>
    <w:rsid w:val="00453FD9"/>
    <w:rsid w:val="004638BF"/>
    <w:rsid w:val="0046713D"/>
    <w:rsid w:val="004769AC"/>
    <w:rsid w:val="004B4A77"/>
    <w:rsid w:val="004B772C"/>
    <w:rsid w:val="004C7B2E"/>
    <w:rsid w:val="004D797A"/>
    <w:rsid w:val="00516C38"/>
    <w:rsid w:val="0052331F"/>
    <w:rsid w:val="0056524D"/>
    <w:rsid w:val="005707BD"/>
    <w:rsid w:val="005A6951"/>
    <w:rsid w:val="006139C6"/>
    <w:rsid w:val="006459AF"/>
    <w:rsid w:val="00655E42"/>
    <w:rsid w:val="0067460E"/>
    <w:rsid w:val="00684BA4"/>
    <w:rsid w:val="006947ED"/>
    <w:rsid w:val="006A12FC"/>
    <w:rsid w:val="006A48ED"/>
    <w:rsid w:val="006C0B53"/>
    <w:rsid w:val="006E3D90"/>
    <w:rsid w:val="006F3A8E"/>
    <w:rsid w:val="007018CE"/>
    <w:rsid w:val="0070464D"/>
    <w:rsid w:val="00724F74"/>
    <w:rsid w:val="00754A83"/>
    <w:rsid w:val="007726AF"/>
    <w:rsid w:val="00785A8C"/>
    <w:rsid w:val="00797F58"/>
    <w:rsid w:val="007C0693"/>
    <w:rsid w:val="007C274B"/>
    <w:rsid w:val="007C471F"/>
    <w:rsid w:val="007E0E61"/>
    <w:rsid w:val="007E1D0A"/>
    <w:rsid w:val="00825A31"/>
    <w:rsid w:val="00862DAB"/>
    <w:rsid w:val="00893618"/>
    <w:rsid w:val="008D026D"/>
    <w:rsid w:val="008D6714"/>
    <w:rsid w:val="008D68D6"/>
    <w:rsid w:val="008F6520"/>
    <w:rsid w:val="00911FFD"/>
    <w:rsid w:val="00935555"/>
    <w:rsid w:val="00951291"/>
    <w:rsid w:val="009608E9"/>
    <w:rsid w:val="00983B8E"/>
    <w:rsid w:val="00987E0B"/>
    <w:rsid w:val="009D40C8"/>
    <w:rsid w:val="009D52E8"/>
    <w:rsid w:val="009E7EC4"/>
    <w:rsid w:val="00A44B0A"/>
    <w:rsid w:val="00A46B3C"/>
    <w:rsid w:val="00A6283E"/>
    <w:rsid w:val="00A66682"/>
    <w:rsid w:val="00A968E9"/>
    <w:rsid w:val="00A96D12"/>
    <w:rsid w:val="00AA1236"/>
    <w:rsid w:val="00AC49A3"/>
    <w:rsid w:val="00AD75A2"/>
    <w:rsid w:val="00B07E62"/>
    <w:rsid w:val="00B30AC8"/>
    <w:rsid w:val="00B46018"/>
    <w:rsid w:val="00B54329"/>
    <w:rsid w:val="00B70511"/>
    <w:rsid w:val="00BA6758"/>
    <w:rsid w:val="00BC3547"/>
    <w:rsid w:val="00C15317"/>
    <w:rsid w:val="00C41591"/>
    <w:rsid w:val="00C542BC"/>
    <w:rsid w:val="00C7281A"/>
    <w:rsid w:val="00CB5C29"/>
    <w:rsid w:val="00CC7050"/>
    <w:rsid w:val="00D17723"/>
    <w:rsid w:val="00DB117E"/>
    <w:rsid w:val="00DC6433"/>
    <w:rsid w:val="00DC65B8"/>
    <w:rsid w:val="00E174F9"/>
    <w:rsid w:val="00E66FCD"/>
    <w:rsid w:val="00E76406"/>
    <w:rsid w:val="00EA29B9"/>
    <w:rsid w:val="00EB1674"/>
    <w:rsid w:val="00EB34F8"/>
    <w:rsid w:val="00EE133B"/>
    <w:rsid w:val="00F00C22"/>
    <w:rsid w:val="00F30470"/>
    <w:rsid w:val="00F35EFA"/>
    <w:rsid w:val="00F60ED9"/>
    <w:rsid w:val="00FA41D9"/>
    <w:rsid w:val="00FA7F3F"/>
    <w:rsid w:val="00FB1AAF"/>
    <w:rsid w:val="00FB67D1"/>
    <w:rsid w:val="00FC27DA"/>
    <w:rsid w:val="00FD4B3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AB654"/>
  <w15:docId w15:val="{500F8866-1E17-5441-8696-75162FE2F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 w:eastAsia="en-US" w:bidi="ar-SA"/>
      </w:rPr>
    </w:rPrDefault>
    <w:pPrDefault>
      <w:pPr>
        <w:spacing w:after="200"/>
      </w:pPr>
    </w:pPrDefault>
  </w:docDefaults>
  <w:latentStyles w:defLockedState="0" w:defUIPriority="0" w:defSemiHidden="0" w:defUnhideWhenUsed="0" w:defQFormat="0" w:count="37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Platteteks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Kop2">
    <w:name w:val="heading 2"/>
    <w:basedOn w:val="Standaard"/>
    <w:next w:val="Platteteks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Kop3">
    <w:name w:val="heading 3"/>
    <w:basedOn w:val="Standaard"/>
    <w:next w:val="Platteteks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Platteteks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Kop5">
    <w:name w:val="heading 5"/>
    <w:basedOn w:val="Standaard"/>
    <w:next w:val="Platteteks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Kop6">
    <w:name w:val="heading 6"/>
    <w:basedOn w:val="Standaard"/>
    <w:next w:val="Platteteks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Kop7">
    <w:name w:val="heading 7"/>
    <w:basedOn w:val="Standaard"/>
    <w:next w:val="Platteteks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Kop8">
    <w:name w:val="heading 8"/>
    <w:basedOn w:val="Standaard"/>
    <w:next w:val="Platteteks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Kop9">
    <w:name w:val="heading 9"/>
    <w:basedOn w:val="Standaard"/>
    <w:next w:val="Platteteks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qFormat/>
    <w:pPr>
      <w:spacing w:before="180" w:after="180"/>
    </w:pPr>
  </w:style>
  <w:style w:type="paragraph" w:customStyle="1" w:styleId="FirstParagraph">
    <w:name w:val="First Paragraph"/>
    <w:basedOn w:val="Plattetekst"/>
    <w:next w:val="Plattetekst"/>
    <w:qFormat/>
  </w:style>
  <w:style w:type="paragraph" w:customStyle="1" w:styleId="Compact">
    <w:name w:val="Compact"/>
    <w:basedOn w:val="Plattetekst"/>
    <w:qFormat/>
    <w:pPr>
      <w:spacing w:before="36" w:after="36"/>
    </w:pPr>
  </w:style>
  <w:style w:type="paragraph" w:styleId="Titel">
    <w:name w:val="Title"/>
    <w:basedOn w:val="Standaard"/>
    <w:next w:val="Platteteks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Ondertitel">
    <w:name w:val="Subtitle"/>
    <w:basedOn w:val="Titel"/>
    <w:next w:val="Plattetekst"/>
    <w:qFormat/>
    <w:pPr>
      <w:spacing w:before="240"/>
    </w:pPr>
    <w:rPr>
      <w:sz w:val="30"/>
      <w:szCs w:val="30"/>
    </w:rPr>
  </w:style>
  <w:style w:type="paragraph" w:customStyle="1" w:styleId="Author">
    <w:name w:val="Author"/>
    <w:next w:val="Plattetekst"/>
    <w:qFormat/>
    <w:pPr>
      <w:keepNext/>
      <w:keepLines/>
      <w:jc w:val="center"/>
    </w:pPr>
  </w:style>
  <w:style w:type="paragraph" w:styleId="Datum">
    <w:name w:val="Date"/>
    <w:next w:val="Plattetekst"/>
    <w:qFormat/>
    <w:pPr>
      <w:keepNext/>
      <w:keepLines/>
      <w:jc w:val="center"/>
    </w:pPr>
  </w:style>
  <w:style w:type="paragraph" w:customStyle="1" w:styleId="AbstractTitle">
    <w:name w:val="Abstract Title"/>
    <w:basedOn w:val="Standaard"/>
    <w:next w:val="Abstract"/>
    <w:qFormat/>
    <w:pPr>
      <w:keepNext/>
      <w:keepLines/>
      <w:spacing w:before="300" w:after="0"/>
      <w:jc w:val="center"/>
    </w:pPr>
    <w:rPr>
      <w:b/>
      <w:color w:val="345A8A"/>
      <w:sz w:val="20"/>
      <w:szCs w:val="20"/>
    </w:rPr>
  </w:style>
  <w:style w:type="paragraph" w:customStyle="1" w:styleId="Abstract">
    <w:name w:val="Abstract"/>
    <w:basedOn w:val="Standaard"/>
    <w:next w:val="Plattetekst"/>
    <w:qFormat/>
    <w:pPr>
      <w:keepNext/>
      <w:keepLines/>
      <w:spacing w:before="100" w:after="300"/>
    </w:pPr>
    <w:rPr>
      <w:sz w:val="20"/>
      <w:szCs w:val="20"/>
    </w:rPr>
  </w:style>
  <w:style w:type="paragraph" w:styleId="Bibliografie">
    <w:name w:val="Bibliography"/>
    <w:basedOn w:val="Standaard"/>
    <w:qFormat/>
  </w:style>
  <w:style w:type="paragraph" w:styleId="Bloktekst">
    <w:name w:val="Block Text"/>
    <w:basedOn w:val="Plattetekst"/>
    <w:next w:val="Plattetekst"/>
    <w:uiPriority w:val="9"/>
    <w:unhideWhenUsed/>
    <w:qFormat/>
    <w:pPr>
      <w:spacing w:before="100" w:after="100"/>
      <w:ind w:left="480" w:right="480"/>
    </w:pPr>
  </w:style>
  <w:style w:type="paragraph" w:styleId="Voetnoottekst">
    <w:name w:val="footnote text"/>
    <w:basedOn w:val="Standaard"/>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ard"/>
    <w:next w:val="Definition"/>
    <w:pPr>
      <w:keepNext/>
      <w:keepLines/>
      <w:spacing w:after="0"/>
    </w:pPr>
    <w:rPr>
      <w:b/>
    </w:rPr>
  </w:style>
  <w:style w:type="paragraph" w:customStyle="1" w:styleId="Definition">
    <w:name w:val="Definition"/>
    <w:basedOn w:val="Standaard"/>
  </w:style>
  <w:style w:type="paragraph" w:styleId="Bijschrift">
    <w:name w:val="caption"/>
    <w:basedOn w:val="Standaard"/>
    <w:link w:val="BijschriftChar"/>
    <w:pPr>
      <w:spacing w:after="120"/>
    </w:pPr>
    <w:rPr>
      <w:i/>
    </w:rPr>
  </w:style>
  <w:style w:type="paragraph" w:customStyle="1" w:styleId="TableCaption">
    <w:name w:val="Table Caption"/>
    <w:basedOn w:val="Bijschrift"/>
    <w:pPr>
      <w:keepNext/>
    </w:pPr>
  </w:style>
  <w:style w:type="paragraph" w:customStyle="1" w:styleId="ImageCaption">
    <w:name w:val="Image Caption"/>
    <w:basedOn w:val="Bijschrift"/>
  </w:style>
  <w:style w:type="paragraph" w:customStyle="1" w:styleId="Figure">
    <w:name w:val="Figure"/>
    <w:basedOn w:val="Standaard"/>
  </w:style>
  <w:style w:type="paragraph" w:customStyle="1" w:styleId="CaptionedFigure">
    <w:name w:val="Captioned Figure"/>
    <w:basedOn w:val="Figure"/>
    <w:pPr>
      <w:keepNext/>
    </w:pPr>
  </w:style>
  <w:style w:type="character" w:customStyle="1" w:styleId="BijschriftChar">
    <w:name w:val="Bijschrift Char"/>
    <w:basedOn w:val="Standaardalinea-lettertype"/>
    <w:link w:val="Bijschrift"/>
  </w:style>
  <w:style w:type="character" w:customStyle="1" w:styleId="VerbatimChar">
    <w:name w:val="Verbatim Char"/>
    <w:basedOn w:val="BijschriftChar"/>
    <w:link w:val="SourceCode"/>
    <w:rPr>
      <w:rFonts w:ascii="Consolas" w:hAnsi="Consolas"/>
      <w:sz w:val="22"/>
    </w:rPr>
  </w:style>
  <w:style w:type="character" w:customStyle="1" w:styleId="SectionNumber">
    <w:name w:val="Section Number"/>
    <w:basedOn w:val="BijschriftChar"/>
  </w:style>
  <w:style w:type="character" w:styleId="Voetnootmarkering">
    <w:name w:val="footnote reference"/>
    <w:basedOn w:val="BijschriftChar"/>
    <w:rPr>
      <w:vertAlign w:val="superscript"/>
    </w:rPr>
  </w:style>
  <w:style w:type="character" w:styleId="Hyperlink">
    <w:name w:val="Hyperlink"/>
    <w:basedOn w:val="BijschriftChar"/>
    <w:rPr>
      <w:color w:val="4F81BD" w:themeColor="accent1"/>
    </w:rPr>
  </w:style>
  <w:style w:type="paragraph" w:styleId="Kopvaninhoudsopgave">
    <w:name w:val="TOC Heading"/>
    <w:basedOn w:val="Kop1"/>
    <w:next w:val="Platteteks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Standaard"/>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Lijstalinea">
    <w:name w:val="List Paragraph"/>
    <w:basedOn w:val="Standaard"/>
    <w:rsid w:val="00B07E62"/>
    <w:pPr>
      <w:ind w:left="720"/>
      <w:contextualSpacing/>
    </w:pPr>
  </w:style>
  <w:style w:type="character" w:customStyle="1" w:styleId="Onopgelostemelding1">
    <w:name w:val="Onopgeloste melding1"/>
    <w:basedOn w:val="Standaardalinea-lettertype"/>
    <w:uiPriority w:val="99"/>
    <w:semiHidden/>
    <w:unhideWhenUsed/>
    <w:rsid w:val="007C471F"/>
    <w:rPr>
      <w:color w:val="605E5C"/>
      <w:shd w:val="clear" w:color="auto" w:fill="E1DFDD"/>
    </w:rPr>
  </w:style>
  <w:style w:type="paragraph" w:styleId="Normaalweb">
    <w:name w:val="Normal (Web)"/>
    <w:basedOn w:val="Standaard"/>
    <w:uiPriority w:val="99"/>
    <w:unhideWhenUsed/>
    <w:rsid w:val="006459AF"/>
    <w:pPr>
      <w:spacing w:before="100" w:beforeAutospacing="1" w:after="100" w:afterAutospacing="1"/>
    </w:pPr>
    <w:rPr>
      <w:rFonts w:ascii="Times New Roman" w:eastAsia="Times New Roman" w:hAnsi="Times New Roman" w:cs="Times New Roman"/>
      <w:lang w:val="nl-NL" w:eastAsia="nl-NL"/>
    </w:rPr>
  </w:style>
  <w:style w:type="character" w:styleId="GevolgdeHyperlink">
    <w:name w:val="FollowedHyperlink"/>
    <w:basedOn w:val="Standaardalinea-lettertype"/>
    <w:rsid w:val="003108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44020">
      <w:bodyDiv w:val="1"/>
      <w:marLeft w:val="0"/>
      <w:marRight w:val="0"/>
      <w:marTop w:val="0"/>
      <w:marBottom w:val="0"/>
      <w:divBdr>
        <w:top w:val="none" w:sz="0" w:space="0" w:color="auto"/>
        <w:left w:val="none" w:sz="0" w:space="0" w:color="auto"/>
        <w:bottom w:val="none" w:sz="0" w:space="0" w:color="auto"/>
        <w:right w:val="none" w:sz="0" w:space="0" w:color="auto"/>
      </w:divBdr>
    </w:div>
    <w:div w:id="342898186">
      <w:bodyDiv w:val="1"/>
      <w:marLeft w:val="0"/>
      <w:marRight w:val="0"/>
      <w:marTop w:val="0"/>
      <w:marBottom w:val="0"/>
      <w:divBdr>
        <w:top w:val="none" w:sz="0" w:space="0" w:color="auto"/>
        <w:left w:val="none" w:sz="0" w:space="0" w:color="auto"/>
        <w:bottom w:val="none" w:sz="0" w:space="0" w:color="auto"/>
        <w:right w:val="none" w:sz="0" w:space="0" w:color="auto"/>
      </w:divBdr>
    </w:div>
    <w:div w:id="422531307">
      <w:bodyDiv w:val="1"/>
      <w:marLeft w:val="0"/>
      <w:marRight w:val="0"/>
      <w:marTop w:val="0"/>
      <w:marBottom w:val="0"/>
      <w:divBdr>
        <w:top w:val="none" w:sz="0" w:space="0" w:color="auto"/>
        <w:left w:val="none" w:sz="0" w:space="0" w:color="auto"/>
        <w:bottom w:val="none" w:sz="0" w:space="0" w:color="auto"/>
        <w:right w:val="none" w:sz="0" w:space="0" w:color="auto"/>
      </w:divBdr>
    </w:div>
    <w:div w:id="646713691">
      <w:bodyDiv w:val="1"/>
      <w:marLeft w:val="0"/>
      <w:marRight w:val="0"/>
      <w:marTop w:val="0"/>
      <w:marBottom w:val="0"/>
      <w:divBdr>
        <w:top w:val="none" w:sz="0" w:space="0" w:color="auto"/>
        <w:left w:val="none" w:sz="0" w:space="0" w:color="auto"/>
        <w:bottom w:val="none" w:sz="0" w:space="0" w:color="auto"/>
        <w:right w:val="none" w:sz="0" w:space="0" w:color="auto"/>
      </w:divBdr>
    </w:div>
    <w:div w:id="714885932">
      <w:bodyDiv w:val="1"/>
      <w:marLeft w:val="0"/>
      <w:marRight w:val="0"/>
      <w:marTop w:val="0"/>
      <w:marBottom w:val="0"/>
      <w:divBdr>
        <w:top w:val="none" w:sz="0" w:space="0" w:color="auto"/>
        <w:left w:val="none" w:sz="0" w:space="0" w:color="auto"/>
        <w:bottom w:val="none" w:sz="0" w:space="0" w:color="auto"/>
        <w:right w:val="none" w:sz="0" w:space="0" w:color="auto"/>
      </w:divBdr>
    </w:div>
    <w:div w:id="1095983002">
      <w:bodyDiv w:val="1"/>
      <w:marLeft w:val="0"/>
      <w:marRight w:val="0"/>
      <w:marTop w:val="0"/>
      <w:marBottom w:val="0"/>
      <w:divBdr>
        <w:top w:val="none" w:sz="0" w:space="0" w:color="auto"/>
        <w:left w:val="none" w:sz="0" w:space="0" w:color="auto"/>
        <w:bottom w:val="none" w:sz="0" w:space="0" w:color="auto"/>
        <w:right w:val="none" w:sz="0" w:space="0" w:color="auto"/>
      </w:divBdr>
    </w:div>
    <w:div w:id="1240015526">
      <w:bodyDiv w:val="1"/>
      <w:marLeft w:val="0"/>
      <w:marRight w:val="0"/>
      <w:marTop w:val="0"/>
      <w:marBottom w:val="0"/>
      <w:divBdr>
        <w:top w:val="none" w:sz="0" w:space="0" w:color="auto"/>
        <w:left w:val="none" w:sz="0" w:space="0" w:color="auto"/>
        <w:bottom w:val="none" w:sz="0" w:space="0" w:color="auto"/>
        <w:right w:val="none" w:sz="0" w:space="0" w:color="auto"/>
      </w:divBdr>
    </w:div>
    <w:div w:id="1266572782">
      <w:bodyDiv w:val="1"/>
      <w:marLeft w:val="0"/>
      <w:marRight w:val="0"/>
      <w:marTop w:val="0"/>
      <w:marBottom w:val="0"/>
      <w:divBdr>
        <w:top w:val="none" w:sz="0" w:space="0" w:color="auto"/>
        <w:left w:val="none" w:sz="0" w:space="0" w:color="auto"/>
        <w:bottom w:val="none" w:sz="0" w:space="0" w:color="auto"/>
        <w:right w:val="none" w:sz="0" w:space="0" w:color="auto"/>
      </w:divBdr>
    </w:div>
    <w:div w:id="1272470802">
      <w:bodyDiv w:val="1"/>
      <w:marLeft w:val="0"/>
      <w:marRight w:val="0"/>
      <w:marTop w:val="0"/>
      <w:marBottom w:val="0"/>
      <w:divBdr>
        <w:top w:val="none" w:sz="0" w:space="0" w:color="auto"/>
        <w:left w:val="none" w:sz="0" w:space="0" w:color="auto"/>
        <w:bottom w:val="none" w:sz="0" w:space="0" w:color="auto"/>
        <w:right w:val="none" w:sz="0" w:space="0" w:color="auto"/>
      </w:divBdr>
    </w:div>
    <w:div w:id="17170483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lides.erasmusmc.nl/onderwijs/?slidename=slides_onderwijs%5CEA2030%5CBsc1_3.3.6_VOW_Placenta_anatomie_fysiologie_en_pathologie%5C39_weken_P63.ndpi" TargetMode="External"/><Relationship Id="rId18" Type="http://schemas.openxmlformats.org/officeDocument/2006/relationships/hyperlink" Target="https://slides.erasmusmc.nl/onderwijs/?slidename=slides_onderwijs%5CEA2030%5CBsc1_3.3.6_VOW_Placenta_anatomie_fysiologie_en_pathologie%5CInfarct_HE.ndpi"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slides.erasmusmc.nl/onderwijs/?slidename=slides_onderwijs%5CEA2030%5CBsc1_3.3.6_VOW_Placenta_anatomie_fysiologie_en_pathologie%5C39_weken_HCG.ndpi" TargetMode="External"/><Relationship Id="rId17" Type="http://schemas.openxmlformats.org/officeDocument/2006/relationships/hyperlink" Target="https://slides.erasmusmc.nl/onderwijs/?slidename=slides_onderwijs%5CEA2030%5CBsc1_3.3.6_VOW_Placenta_anatomie_fysiologie_en_pathologie%5C17_weken_P63.ndpi" TargetMode="External"/><Relationship Id="rId2" Type="http://schemas.openxmlformats.org/officeDocument/2006/relationships/styles" Target="styles.xml"/><Relationship Id="rId16" Type="http://schemas.openxmlformats.org/officeDocument/2006/relationships/hyperlink" Target="https://slides.erasmusmc.nl/onderwijs/?slidename=slides_onderwijs%5CEA2030%5CBsc1_3.3.6_VOW_Placenta_anatomie_fysiologie_en_pathologie%5C17_weken_HCG.ndpi"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lides.erasmusmc.nl/onderwijs/?slidename=slides_onderwijs%5CEA2030%5CBsc1_3.3.6_VOW_Placenta_anatomie_fysiologie_en_pathologie%5C39_weken_HE.ndpi" TargetMode="External"/><Relationship Id="rId5" Type="http://schemas.openxmlformats.org/officeDocument/2006/relationships/footnotes" Target="footnotes.xml"/><Relationship Id="rId15" Type="http://schemas.openxmlformats.org/officeDocument/2006/relationships/hyperlink" Target="https://slides.erasmusmc.nl/onderwijs/?slidename=slides_onderwijs%5CEA2030%5CBsc1_3.3.6_VOW_Placenta_anatomie_fysiologie_en_pathologie%5C17_weken_HE.ndpi" TargetMode="External"/><Relationship Id="rId10" Type="http://schemas.openxmlformats.org/officeDocument/2006/relationships/image" Target="media/image3.png"/><Relationship Id="rId19" Type="http://schemas.openxmlformats.org/officeDocument/2006/relationships/hyperlink" Target="https://slides.erasmusmc.nl/onderwijs/?slidename=slides_onderwijs%5CEA2030%5CBsc1_3.3.6_VOW_Placenta_anatomie_fysiologie_en_pathologie%5C39_weken_HE.ndpi" TargetMode="External"/><Relationship Id="rId4" Type="http://schemas.openxmlformats.org/officeDocument/2006/relationships/webSettings" Target="webSettings.xml"/><Relationship Id="rId9" Type="http://schemas.openxmlformats.org/officeDocument/2006/relationships/hyperlink" Target="https://slides.erasmusmc.nl/onderwijs/?slidename=slides_onderwijs%5CEA2030%5CBsc1_3.3.6_VOW_Placenta_anatomie_fysiologie_en_pathologie%5C39_weken_HE.ndpi" TargetMode="External"/><Relationship Id="rId14" Type="http://schemas.openxmlformats.org/officeDocument/2006/relationships/hyperlink" Target="https://slides.erasmusmc.nl/onderwijs/?slidename=slides_onderwijs%5CEA2030%5CBsc1_3.3.6_VOW_Placenta_anatomie_fysiologie_en_pathologie%5C39_weken_HE.nd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8</Pages>
  <Words>2407</Words>
  <Characters>13244</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Onderwijsactiviteit</vt:lpstr>
    </vt:vector>
  </TitlesOfParts>
  <Company/>
  <LinksUpToDate>false</LinksUpToDate>
  <CharactersWithSpaces>15620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Onderwijsactiviteit</dc:title>
  <dc:creator/>
  <cp:keywords/>
  <cp:lastModifiedBy>Houck, C.A. (Charlotte)</cp:lastModifiedBy>
  <cp:revision>79</cp:revision>
  <dcterms:created xsi:type="dcterms:W3CDTF">1970-01-01T00:00:00Z</dcterms:created>
  <dcterms:modified xsi:type="dcterms:W3CDTF">2025-09-18T09:20:00Z</dcterms:modified>
  <dc:language>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ewport">
    <vt:lpwstr>width=device-width, initial-scale=1</vt:lpwstr>
  </property>
</Properties>
</file>